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0B57CE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5D236B45">
      <w:pPr>
        <w:jc w:val="center"/>
        <w:rPr>
          <w:rFonts w:ascii="方正小标宋简体" w:hAnsi="Times New Roman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Times New Roman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关于评选2024年《大学生职业发展与就业指导》“优质示范课”的通知</w:t>
      </w:r>
    </w:p>
    <w:p w14:paraId="24F1755F">
      <w:pPr>
        <w:spacing w:line="360" w:lineRule="auto"/>
        <w:rPr>
          <w:rFonts w:ascii="仿宋" w:hAnsi="仿宋" w:eastAsia="仿宋" w:cs="Tahom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A8985DB">
      <w:pPr>
        <w:spacing w:line="360" w:lineRule="auto"/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各二级学院（部）：</w:t>
      </w:r>
    </w:p>
    <w:p w14:paraId="6058CCA6">
      <w:pPr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为进一步推动《大学生职业发展与就业指导》课堂教学改革，为教师提供展示自我和相互学习的平台，促进年轻教师的成长，提高教师课堂教学管理水平和教育教学质量，决定开展“优质示范课”评选活动。现将有关事宜通知如下：</w:t>
      </w:r>
    </w:p>
    <w:p w14:paraId="39CB7BD2">
      <w:pPr>
        <w:pStyle w:val="2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一、主办单位</w:t>
      </w:r>
    </w:p>
    <w:p w14:paraId="17629008">
      <w:pPr>
        <w:pStyle w:val="2"/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招生就业处</w:t>
      </w:r>
    </w:p>
    <w:p w14:paraId="3505C605">
      <w:pPr>
        <w:pStyle w:val="2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二、活动时间</w:t>
      </w:r>
    </w:p>
    <w:p w14:paraId="59DFF8ED">
      <w:pPr>
        <w:pStyle w:val="2"/>
        <w:ind w:firstLine="560" w:firstLineChars="200"/>
        <w:rPr>
          <w:rFonts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1</w:t>
      </w:r>
      <w:r>
        <w:rPr>
          <w:rFonts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月下旬至1</w:t>
      </w:r>
      <w:r>
        <w:rPr>
          <w:rFonts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月中旬</w:t>
      </w:r>
    </w:p>
    <w:p w14:paraId="6B156DA1">
      <w:pPr>
        <w:adjustRightInd w:val="0"/>
        <w:snapToGrid w:val="0"/>
        <w:spacing w:line="360" w:lineRule="auto"/>
        <w:rPr>
          <w:rFonts w:ascii="宋体" w:hAnsi="宋体" w:eastAsia="宋体" w:cs="宋体"/>
          <w:b/>
          <w:bCs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</w:rPr>
        <w:t>三、评选标准</w:t>
      </w:r>
    </w:p>
    <w:p w14:paraId="32704FE5">
      <w:pPr>
        <w:adjustRightInd w:val="0"/>
        <w:snapToGrid w:val="0"/>
        <w:spacing w:line="360" w:lineRule="auto"/>
        <w:ind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优质示范课堂评价标准详见附件2，主要从目标与学情、内容与策略、实施与成效、教学素养、特色创新等方面，考察任课教师的教学水平和业务能力。</w:t>
      </w:r>
    </w:p>
    <w:p w14:paraId="1EB0E607">
      <w:pPr>
        <w:adjustRightInd w:val="0"/>
        <w:snapToGrid w:val="0"/>
        <w:spacing w:line="360" w:lineRule="auto"/>
        <w:ind w:left="562"/>
        <w:rPr>
          <w:rFonts w:ascii="宋体" w:hAnsi="宋体" w:eastAsia="宋体" w:cs="宋体"/>
          <w:b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四、组织安排和相关要求</w:t>
      </w:r>
    </w:p>
    <w:p w14:paraId="546340C7">
      <w:pPr>
        <w:spacing w:line="360" w:lineRule="auto"/>
        <w:ind w:firstLine="560" w:firstLineChars="200"/>
        <w:rPr>
          <w:rFonts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1.各二级学院推荐2名教师参加校级优质示范课评选，其中至少1名新任课教师。每位参评教师需自行准备一节课（40-45分钟）的课堂实录，以学院为单位将开设情况汇总表（附件1）及课堂实录视频于11月30日前提交给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至招就处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kern w:val="0"/>
          <w:sz w:val="28"/>
          <w:szCs w:val="28"/>
        </w:rPr>
        <w:t>联系人：陈成梦，电话：28287195，邮箱：</w:t>
      </w:r>
      <w:r>
        <w:fldChar w:fldCharType="begin"/>
      </w:r>
      <w:r>
        <w:instrText xml:space="preserve"> HYPERLINK "mailto:845606463@qq.com" </w:instrText>
      </w:r>
      <w:r>
        <w:fldChar w:fldCharType="separate"/>
      </w:r>
      <w:r>
        <w:rPr>
          <w:rStyle w:val="12"/>
          <w:rFonts w:hint="eastAsia" w:ascii="宋体" w:hAnsi="宋体" w:eastAsia="宋体" w:cs="宋体"/>
          <w:kern w:val="0"/>
          <w:sz w:val="28"/>
          <w:szCs w:val="28"/>
        </w:rPr>
        <w:t>845606463@qq.com</w:t>
      </w:r>
      <w:r>
        <w:rPr>
          <w:rStyle w:val="12"/>
          <w:rFonts w:hint="eastAsia" w:ascii="宋体" w:hAnsi="宋体" w:eastAsia="宋体" w:cs="宋体"/>
          <w:kern w:val="0"/>
          <w:sz w:val="28"/>
          <w:szCs w:val="28"/>
        </w:rPr>
        <w:fldChar w:fldCharType="end"/>
      </w:r>
      <w:r>
        <w:rPr>
          <w:rFonts w:hint="eastAsia" w:ascii="宋体" w:hAnsi="宋体" w:eastAsia="宋体" w:cs="宋体"/>
          <w:kern w:val="0"/>
          <w:sz w:val="28"/>
          <w:szCs w:val="28"/>
        </w:rPr>
        <w:t>。</w:t>
      </w:r>
    </w:p>
    <w:p w14:paraId="0BE23824">
      <w:pPr>
        <w:spacing w:line="360" w:lineRule="auto"/>
        <w:ind w:firstLine="560" w:firstLineChars="200"/>
        <w:rPr>
          <w:rFonts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招生就业处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 xml:space="preserve">组织专家对相关材料进行评选，评选等次为优秀、合格、不合格。 </w:t>
      </w:r>
    </w:p>
    <w:p w14:paraId="76A951BD">
      <w:pPr>
        <w:spacing w:line="360" w:lineRule="auto"/>
        <w:ind w:firstLine="560" w:firstLineChars="200"/>
        <w:rPr>
          <w:rFonts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3.对评选“优秀”等次的给予奖励，颁发荣誉证书，课程建设项目等方面给予优先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推荐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；</w:t>
      </w:r>
    </w:p>
    <w:p w14:paraId="55F324AB">
      <w:pPr>
        <w:spacing w:line="360" w:lineRule="auto"/>
        <w:ind w:firstLine="560" w:firstLineChars="200"/>
        <w:rPr>
          <w:rFonts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4.对评选“不合格”等次的教师，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招生就业处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将组织专家进其课堂听课，反馈结果仍不合格的，取消其下一年度课程教学资格。</w:t>
      </w:r>
    </w:p>
    <w:p w14:paraId="4FD12D5C">
      <w:pPr>
        <w:pStyle w:val="2"/>
        <w:rPr>
          <w:sz w:val="28"/>
        </w:rPr>
      </w:pPr>
    </w:p>
    <w:p w14:paraId="4BCF1CE0">
      <w:pPr>
        <w:adjustRightInd w:val="0"/>
        <w:snapToGrid w:val="0"/>
        <w:spacing w:line="560" w:lineRule="exact"/>
        <w:ind w:firstLine="560" w:firstLineChars="200"/>
        <w:rPr>
          <w:rFonts w:ascii="宋体" w:hAnsi="宋体" w:eastAsia="宋体" w:cs="宋体"/>
          <w:kern w:val="0"/>
          <w:sz w:val="28"/>
          <w:szCs w:val="28"/>
        </w:rPr>
      </w:pPr>
    </w:p>
    <w:p w14:paraId="0257B75C">
      <w:pPr>
        <w:adjustRightInd w:val="0"/>
        <w:snapToGrid w:val="0"/>
        <w:spacing w:line="560" w:lineRule="exact"/>
        <w:rPr>
          <w:rFonts w:ascii="宋体" w:hAnsi="宋体" w:eastAsia="宋体" w:cs="宋体"/>
          <w:kern w:val="0"/>
          <w:sz w:val="28"/>
          <w:szCs w:val="28"/>
        </w:rPr>
      </w:pPr>
    </w:p>
    <w:p w14:paraId="0E7689A6">
      <w:pPr>
        <w:adjustRightInd w:val="0"/>
        <w:snapToGrid w:val="0"/>
        <w:spacing w:line="560" w:lineRule="exact"/>
        <w:ind w:left="1641" w:leftChars="267" w:hanging="1080" w:hangingChars="450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附件：1. 2024年参评优质示范课开设情况汇总表</w:t>
      </w:r>
    </w:p>
    <w:p w14:paraId="66447CDF">
      <w:pPr>
        <w:tabs>
          <w:tab w:val="left" w:pos="1445"/>
        </w:tabs>
        <w:adjustRightInd w:val="0"/>
        <w:snapToGrid w:val="0"/>
        <w:spacing w:line="560" w:lineRule="exact"/>
        <w:ind w:firstLine="1260" w:firstLineChars="525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2. 优质示范课堂评价标准</w:t>
      </w:r>
    </w:p>
    <w:p w14:paraId="333595AF">
      <w:pPr>
        <w:adjustRightInd w:val="0"/>
        <w:snapToGrid w:val="0"/>
        <w:spacing w:line="560" w:lineRule="exact"/>
        <w:ind w:firstLine="7000" w:firstLineChars="2500"/>
        <w:rPr>
          <w:rFonts w:ascii="宋体" w:hAnsi="宋体" w:eastAsia="宋体" w:cs="宋体"/>
          <w:sz w:val="28"/>
          <w:szCs w:val="28"/>
        </w:rPr>
      </w:pPr>
    </w:p>
    <w:p w14:paraId="2699090C">
      <w:pPr>
        <w:spacing w:line="360" w:lineRule="auto"/>
        <w:ind w:firstLine="640" w:firstLineChars="200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 xml:space="preserve">    </w:t>
      </w:r>
    </w:p>
    <w:p w14:paraId="0AB28D21">
      <w:pPr>
        <w:spacing w:line="360" w:lineRule="auto"/>
        <w:rPr>
          <w:rFonts w:ascii="宋体" w:hAnsi="宋体" w:eastAsia="宋体" w:cs="宋体"/>
          <w:sz w:val="32"/>
          <w:szCs w:val="32"/>
        </w:rPr>
      </w:pPr>
    </w:p>
    <w:p w14:paraId="52A3F507">
      <w:pPr>
        <w:spacing w:line="360" w:lineRule="auto"/>
        <w:ind w:firstLine="6080" w:firstLineChars="1900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招生就业处</w:t>
      </w:r>
    </w:p>
    <w:p w14:paraId="7882D300">
      <w:pPr>
        <w:spacing w:line="360" w:lineRule="auto"/>
        <w:ind w:firstLine="5440" w:firstLineChars="1700"/>
        <w:rPr>
          <w:rFonts w:ascii="宋体" w:hAnsi="宋体" w:eastAsia="宋体" w:cs="宋体"/>
          <w:color w:val="242424"/>
          <w:kern w:val="0"/>
          <w:sz w:val="32"/>
          <w:szCs w:val="32"/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2024年10月1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</w:t>
      </w:r>
    </w:p>
    <w:p w14:paraId="27E21940">
      <w:pPr>
        <w:spacing w:line="360" w:lineRule="auto"/>
        <w:rPr>
          <w:rFonts w:ascii="宋体" w:hAnsi="宋体" w:eastAsia="宋体" w:cs="宋体"/>
          <w:color w:val="242424"/>
          <w:kern w:val="0"/>
          <w:sz w:val="32"/>
          <w:szCs w:val="32"/>
        </w:rPr>
      </w:pPr>
    </w:p>
    <w:p w14:paraId="009BD1EA">
      <w:pPr>
        <w:rPr>
          <w:rFonts w:ascii="宋体" w:hAnsi="宋体" w:eastAsia="宋体" w:cs="宋体"/>
        </w:rPr>
        <w:sectPr>
          <w:pgSz w:w="11906" w:h="16838"/>
          <w:pgMar w:top="1361" w:right="1797" w:bottom="1361" w:left="1797" w:header="851" w:footer="992" w:gutter="0"/>
          <w:cols w:space="425" w:num="1"/>
          <w:docGrid w:linePitch="312" w:charSpace="0"/>
        </w:sectPr>
      </w:pPr>
      <w:r>
        <w:rPr>
          <w:rFonts w:hint="eastAsia" w:ascii="宋体" w:hAnsi="宋体" w:eastAsia="宋体" w:cs="宋体"/>
        </w:rPr>
        <w:br w:type="page"/>
      </w:r>
    </w:p>
    <w:p w14:paraId="7B993ACB">
      <w:pPr>
        <w:pStyle w:val="2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附件1</w:t>
      </w:r>
    </w:p>
    <w:p w14:paraId="177232F7">
      <w:pPr>
        <w:pStyle w:val="2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03B4FBEA">
      <w:pPr>
        <w:pStyle w:val="2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2024年参评优质示范课开设情况汇总表</w:t>
      </w:r>
    </w:p>
    <w:p w14:paraId="592DB2E7">
      <w:pPr>
        <w:pStyle w:val="2"/>
        <w:rPr>
          <w:rFonts w:ascii="宋体" w:hAnsi="宋体" w:eastAsia="宋体" w:cs="宋体"/>
        </w:rPr>
      </w:pPr>
    </w:p>
    <w:tbl>
      <w:tblPr>
        <w:tblStyle w:val="10"/>
        <w:tblpPr w:leftFromText="180" w:rightFromText="180" w:vertAnchor="text" w:horzAnchor="page" w:tblpX="1536" w:tblpY="438"/>
        <w:tblOverlap w:val="never"/>
        <w:tblW w:w="1242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7"/>
        <w:gridCol w:w="1640"/>
        <w:gridCol w:w="1470"/>
        <w:gridCol w:w="1425"/>
        <w:gridCol w:w="1965"/>
        <w:gridCol w:w="1840"/>
        <w:gridCol w:w="1870"/>
        <w:gridCol w:w="1570"/>
      </w:tblGrid>
      <w:tr w14:paraId="00470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647" w:type="dxa"/>
            <w:vAlign w:val="center"/>
          </w:tcPr>
          <w:p w14:paraId="523E8096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序号</w:t>
            </w:r>
          </w:p>
        </w:tc>
        <w:tc>
          <w:tcPr>
            <w:tcW w:w="1640" w:type="dxa"/>
            <w:vAlign w:val="center"/>
          </w:tcPr>
          <w:p w14:paraId="15CA2343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二级学院</w:t>
            </w:r>
          </w:p>
        </w:tc>
        <w:tc>
          <w:tcPr>
            <w:tcW w:w="1470" w:type="dxa"/>
            <w:vAlign w:val="center"/>
          </w:tcPr>
          <w:p w14:paraId="32224739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姓名</w:t>
            </w:r>
          </w:p>
        </w:tc>
        <w:tc>
          <w:tcPr>
            <w:tcW w:w="1425" w:type="dxa"/>
            <w:vAlign w:val="center"/>
          </w:tcPr>
          <w:p w14:paraId="2F989087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职称</w:t>
            </w:r>
          </w:p>
        </w:tc>
        <w:tc>
          <w:tcPr>
            <w:tcW w:w="1965" w:type="dxa"/>
            <w:vAlign w:val="center"/>
          </w:tcPr>
          <w:p w14:paraId="6145D7FB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课题</w:t>
            </w:r>
          </w:p>
        </w:tc>
        <w:tc>
          <w:tcPr>
            <w:tcW w:w="1840" w:type="dxa"/>
            <w:vAlign w:val="center"/>
          </w:tcPr>
          <w:p w14:paraId="7F5AA243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时间/节次</w:t>
            </w:r>
          </w:p>
        </w:tc>
        <w:tc>
          <w:tcPr>
            <w:tcW w:w="1870" w:type="dxa"/>
            <w:vAlign w:val="center"/>
          </w:tcPr>
          <w:p w14:paraId="3A0A7351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地点</w:t>
            </w:r>
          </w:p>
        </w:tc>
        <w:tc>
          <w:tcPr>
            <w:tcW w:w="1570" w:type="dxa"/>
            <w:vAlign w:val="center"/>
          </w:tcPr>
          <w:p w14:paraId="524A60B3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班级</w:t>
            </w:r>
          </w:p>
        </w:tc>
      </w:tr>
      <w:tr w14:paraId="4BBD6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647" w:type="dxa"/>
          </w:tcPr>
          <w:p w14:paraId="7E2A9CCA"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640" w:type="dxa"/>
          </w:tcPr>
          <w:p w14:paraId="1A23499C"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70" w:type="dxa"/>
          </w:tcPr>
          <w:p w14:paraId="7E3302B3"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25" w:type="dxa"/>
          </w:tcPr>
          <w:p w14:paraId="5FF6B756"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965" w:type="dxa"/>
          </w:tcPr>
          <w:p w14:paraId="0B35934A"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40" w:type="dxa"/>
          </w:tcPr>
          <w:p w14:paraId="2638AF34"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70" w:type="dxa"/>
          </w:tcPr>
          <w:p w14:paraId="15200C04"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70" w:type="dxa"/>
          </w:tcPr>
          <w:p w14:paraId="2E3063C0"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33625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</w:trPr>
        <w:tc>
          <w:tcPr>
            <w:tcW w:w="647" w:type="dxa"/>
          </w:tcPr>
          <w:p w14:paraId="1E7980DD"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640" w:type="dxa"/>
          </w:tcPr>
          <w:p w14:paraId="073B0D29"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70" w:type="dxa"/>
          </w:tcPr>
          <w:p w14:paraId="0303D7F5"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25" w:type="dxa"/>
          </w:tcPr>
          <w:p w14:paraId="59B41749"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965" w:type="dxa"/>
          </w:tcPr>
          <w:p w14:paraId="4304A3E3"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40" w:type="dxa"/>
          </w:tcPr>
          <w:p w14:paraId="441D125B"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70" w:type="dxa"/>
          </w:tcPr>
          <w:p w14:paraId="3188C352"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70" w:type="dxa"/>
          </w:tcPr>
          <w:p w14:paraId="2DCF2E4D"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0967F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</w:trPr>
        <w:tc>
          <w:tcPr>
            <w:tcW w:w="647" w:type="dxa"/>
          </w:tcPr>
          <w:p w14:paraId="074E8DA4"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640" w:type="dxa"/>
          </w:tcPr>
          <w:p w14:paraId="026F4310"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70" w:type="dxa"/>
          </w:tcPr>
          <w:p w14:paraId="37E414BF"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25" w:type="dxa"/>
          </w:tcPr>
          <w:p w14:paraId="1FDF2D8D"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965" w:type="dxa"/>
          </w:tcPr>
          <w:p w14:paraId="4D0F4624"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40" w:type="dxa"/>
          </w:tcPr>
          <w:p w14:paraId="6E2C0C04"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70" w:type="dxa"/>
          </w:tcPr>
          <w:p w14:paraId="02B867B7"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70" w:type="dxa"/>
          </w:tcPr>
          <w:p w14:paraId="08D5EF3B"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</w:tbl>
    <w:p w14:paraId="4F2D512D">
      <w:pPr>
        <w:rPr>
          <w:rFonts w:ascii="宋体" w:hAnsi="宋体" w:eastAsia="宋体" w:cs="宋体"/>
          <w:sz w:val="28"/>
          <w:szCs w:val="28"/>
        </w:rPr>
        <w:sectPr>
          <w:pgSz w:w="16838" w:h="11906" w:orient="landscape"/>
          <w:pgMar w:top="1797" w:right="1361" w:bottom="1797" w:left="1361" w:header="851" w:footer="992" w:gutter="0"/>
          <w:cols w:space="425" w:num="1"/>
          <w:docGrid w:linePitch="312" w:charSpace="0"/>
        </w:sectPr>
      </w:pPr>
      <w:r>
        <w:rPr>
          <w:rFonts w:hint="eastAsia" w:ascii="宋体" w:hAnsi="宋体" w:eastAsia="宋体" w:cs="宋体"/>
          <w:sz w:val="28"/>
          <w:szCs w:val="28"/>
        </w:rPr>
        <w:br w:type="page"/>
      </w:r>
    </w:p>
    <w:p w14:paraId="5E12CF94">
      <w:pPr>
        <w:pStyle w:val="2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附件2</w:t>
      </w:r>
    </w:p>
    <w:p w14:paraId="5BEAD1A4">
      <w:pPr>
        <w:pStyle w:val="8"/>
        <w:spacing w:before="0" w:after="0"/>
        <w:rPr>
          <w:rFonts w:ascii="仿宋" w:hAnsi="仿宋" w:eastAsia="仿宋"/>
          <w:szCs w:val="21"/>
        </w:rPr>
      </w:pPr>
      <w:r>
        <w:rPr>
          <w:rFonts w:hint="eastAsia" w:ascii="宋体" w:hAnsi="宋体" w:eastAsia="宋体" w:cs="宋体"/>
          <w:sz w:val="28"/>
          <w:szCs w:val="28"/>
        </w:rPr>
        <w:t>优质示范课堂评分标准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5"/>
        <w:gridCol w:w="7295"/>
        <w:tblGridChange w:id="0">
          <w:tblGrid>
            <w:gridCol w:w="1225"/>
            <w:gridCol w:w="7295"/>
          </w:tblGrid>
        </w:tblGridChange>
      </w:tblGrid>
      <w:tr w14:paraId="072A1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225" w:type="dxa"/>
            <w:vAlign w:val="center"/>
          </w:tcPr>
          <w:p w14:paraId="01D1CE39">
            <w:pPr>
              <w:spacing w:line="400" w:lineRule="exact"/>
              <w:jc w:val="center"/>
              <w:textAlignment w:val="baseline"/>
              <w:rPr>
                <w:rFonts w:eastAsia="黑体" w:cs="黑体"/>
                <w:b/>
                <w:bCs/>
                <w:spacing w:val="-12"/>
                <w:sz w:val="24"/>
                <w:lang w:eastAsia="en-US" w:bidi="en-US"/>
              </w:rPr>
            </w:pPr>
            <w:r>
              <w:rPr>
                <w:rFonts w:hint="eastAsia" w:eastAsia="黑体" w:cs="黑体"/>
                <w:b/>
                <w:bCs/>
                <w:spacing w:val="-12"/>
                <w:sz w:val="24"/>
                <w:lang w:eastAsia="en-US" w:bidi="en-US"/>
              </w:rPr>
              <w:t>评价维度</w:t>
            </w:r>
          </w:p>
        </w:tc>
        <w:tc>
          <w:tcPr>
            <w:tcW w:w="7295" w:type="dxa"/>
            <w:vAlign w:val="center"/>
          </w:tcPr>
          <w:p w14:paraId="582433FD">
            <w:pPr>
              <w:spacing w:line="400" w:lineRule="exact"/>
              <w:jc w:val="center"/>
              <w:textAlignment w:val="baseline"/>
              <w:rPr>
                <w:rFonts w:eastAsia="黑体" w:cs="黑体"/>
                <w:b/>
                <w:bCs/>
                <w:spacing w:val="-12"/>
                <w:sz w:val="24"/>
                <w:lang w:eastAsia="en-US" w:bidi="en-US"/>
              </w:rPr>
            </w:pPr>
            <w:r>
              <w:rPr>
                <w:rFonts w:hint="eastAsia" w:eastAsia="黑体" w:cs="黑体"/>
                <w:b/>
                <w:bCs/>
                <w:spacing w:val="-12"/>
                <w:sz w:val="24"/>
                <w:lang w:eastAsia="en-US" w:bidi="en-US"/>
              </w:rPr>
              <w:t>评价要点</w:t>
            </w:r>
          </w:p>
        </w:tc>
      </w:tr>
      <w:tr w14:paraId="08DB3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1" w:hRule="atLeast"/>
        </w:trPr>
        <w:tc>
          <w:tcPr>
            <w:tcW w:w="1225" w:type="dxa"/>
            <w:vAlign w:val="center"/>
          </w:tcPr>
          <w:p w14:paraId="5D9976FA">
            <w:pPr>
              <w:spacing w:line="400" w:lineRule="exact"/>
              <w:jc w:val="center"/>
              <w:textAlignment w:val="baseline"/>
              <w:rPr>
                <w:rFonts w:asciiTheme="minorEastAsia" w:hAnsiTheme="minorEastAsia" w:cstheme="minorEastAsia"/>
                <w:b/>
                <w:bCs/>
                <w:spacing w:val="-12"/>
                <w:sz w:val="24"/>
                <w:szCs w:val="24"/>
                <w:lang w:eastAsia="en-US" w:bidi="en-U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pacing w:val="-12"/>
                <w:sz w:val="24"/>
                <w:szCs w:val="24"/>
                <w:lang w:eastAsia="en-US" w:bidi="en-US"/>
              </w:rPr>
              <w:t>教学理念</w:t>
            </w:r>
          </w:p>
        </w:tc>
        <w:tc>
          <w:tcPr>
            <w:tcW w:w="7295" w:type="dxa"/>
            <w:vAlign w:val="center"/>
          </w:tcPr>
          <w:p w14:paraId="5B595B24">
            <w:pPr>
              <w:spacing w:line="400" w:lineRule="exact"/>
              <w:jc w:val="left"/>
              <w:textAlignment w:val="baseline"/>
              <w:rPr>
                <w:rFonts w:asciiTheme="minorEastAsia" w:hAnsiTheme="minorEastAsia" w:cstheme="minorEastAsia"/>
                <w:spacing w:val="-12"/>
                <w:sz w:val="24"/>
                <w:szCs w:val="24"/>
                <w:lang w:bidi="en-US"/>
              </w:rPr>
            </w:pPr>
            <w:r>
              <w:rPr>
                <w:rFonts w:hint="eastAsia" w:asciiTheme="minorEastAsia" w:hAnsiTheme="minorEastAsia" w:cstheme="minorEastAsia"/>
                <w:spacing w:val="-12"/>
                <w:sz w:val="24"/>
                <w:szCs w:val="24"/>
                <w:lang w:bidi="en-US"/>
              </w:rPr>
              <w:t>教学理念体现“学生中心”教育理念，体现立德树人思想，符合学科特色与课程要求；以“四新”“双高”建设为引领，推动教育教学改革、提高人才培养能力。</w:t>
            </w:r>
          </w:p>
        </w:tc>
      </w:tr>
      <w:tr w14:paraId="7AEAB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225" w:type="dxa"/>
            <w:vMerge w:val="restart"/>
            <w:vAlign w:val="center"/>
          </w:tcPr>
          <w:p w14:paraId="16B5E39E">
            <w:pPr>
              <w:spacing w:line="400" w:lineRule="exact"/>
              <w:jc w:val="center"/>
              <w:textAlignment w:val="baseline"/>
              <w:rPr>
                <w:rFonts w:asciiTheme="minorEastAsia" w:hAnsiTheme="minorEastAsia" w:cstheme="minorEastAsia"/>
                <w:b/>
                <w:bCs/>
                <w:spacing w:val="-12"/>
                <w:sz w:val="24"/>
                <w:szCs w:val="24"/>
                <w:lang w:eastAsia="en-US" w:bidi="en-U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pacing w:val="-12"/>
                <w:sz w:val="24"/>
                <w:szCs w:val="24"/>
                <w:lang w:eastAsia="en-US" w:bidi="en-US"/>
              </w:rPr>
              <w:t>教学内容</w:t>
            </w:r>
          </w:p>
        </w:tc>
        <w:tc>
          <w:tcPr>
            <w:tcW w:w="7295" w:type="dxa"/>
            <w:vAlign w:val="center"/>
          </w:tcPr>
          <w:p w14:paraId="70991271">
            <w:pPr>
              <w:spacing w:line="400" w:lineRule="exact"/>
              <w:jc w:val="left"/>
              <w:textAlignment w:val="baseline"/>
              <w:rPr>
                <w:rFonts w:asciiTheme="minorEastAsia" w:hAnsiTheme="minorEastAsia" w:cstheme="minorEastAsia"/>
                <w:spacing w:val="-12"/>
                <w:sz w:val="24"/>
                <w:szCs w:val="24"/>
                <w:lang w:bidi="en-US"/>
              </w:rPr>
            </w:pPr>
            <w:r>
              <w:rPr>
                <w:rFonts w:hint="eastAsia" w:asciiTheme="minorEastAsia" w:hAnsiTheme="minorEastAsia" w:cstheme="minorEastAsia"/>
                <w:spacing w:val="-12"/>
                <w:sz w:val="24"/>
                <w:szCs w:val="24"/>
                <w:lang w:bidi="en-US"/>
              </w:rPr>
              <w:t>教学内容有深度、广度，体现高阶性、创新性与挑战度；</w:t>
            </w:r>
          </w:p>
          <w:p w14:paraId="42E80A52">
            <w:pPr>
              <w:spacing w:line="400" w:lineRule="exact"/>
              <w:jc w:val="left"/>
              <w:textAlignment w:val="baseline"/>
              <w:rPr>
                <w:rFonts w:asciiTheme="minorEastAsia" w:hAnsiTheme="minorEastAsia" w:cstheme="minorEastAsia"/>
                <w:spacing w:val="-12"/>
                <w:sz w:val="24"/>
                <w:szCs w:val="24"/>
                <w:lang w:bidi="en-US"/>
              </w:rPr>
            </w:pPr>
            <w:r>
              <w:rPr>
                <w:rFonts w:hint="eastAsia" w:asciiTheme="minorEastAsia" w:hAnsiTheme="minorEastAsia" w:cstheme="minorEastAsia"/>
                <w:spacing w:val="-12"/>
                <w:sz w:val="24"/>
                <w:szCs w:val="24"/>
                <w:lang w:bidi="en-US"/>
              </w:rPr>
              <w:t>反映学科前沿，渗透专业思想，使用质量高的教学资源；</w:t>
            </w:r>
          </w:p>
          <w:p w14:paraId="2EB560F4">
            <w:pPr>
              <w:spacing w:line="400" w:lineRule="exact"/>
              <w:jc w:val="left"/>
              <w:textAlignment w:val="baseline"/>
              <w:rPr>
                <w:rFonts w:asciiTheme="minorEastAsia" w:hAnsiTheme="minorEastAsia" w:cstheme="minorEastAsia"/>
                <w:spacing w:val="-12"/>
                <w:sz w:val="24"/>
                <w:szCs w:val="24"/>
                <w:lang w:bidi="en-US"/>
              </w:rPr>
            </w:pPr>
            <w:r>
              <w:rPr>
                <w:rFonts w:hint="eastAsia" w:asciiTheme="minorEastAsia" w:hAnsiTheme="minorEastAsia" w:cstheme="minorEastAsia"/>
                <w:spacing w:val="-12"/>
                <w:sz w:val="24"/>
                <w:szCs w:val="24"/>
                <w:lang w:bidi="en-US"/>
              </w:rPr>
              <w:t>充分体现OBE理念。</w:t>
            </w:r>
          </w:p>
        </w:tc>
      </w:tr>
      <w:tr w14:paraId="2485C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" w:author="sara" w:date="2024-10-11T13:38:1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828" w:hRule="atLeast"/>
          <w:trPrChange w:id="1" w:author="sara" w:date="2024-10-11T13:38:18Z">
            <w:trPr>
              <w:trHeight w:val="1018" w:hRule="atLeast"/>
            </w:trPr>
          </w:trPrChange>
        </w:trPr>
        <w:tc>
          <w:tcPr>
            <w:tcW w:w="1225" w:type="dxa"/>
            <w:vMerge w:val="continue"/>
            <w:vAlign w:val="center"/>
            <w:tcPrChange w:id="2" w:author="sara" w:date="2024-10-11T13:38:18Z">
              <w:tcPr>
                <w:tcW w:w="1225" w:type="dxa"/>
                <w:vMerge w:val="continue"/>
                <w:vAlign w:val="center"/>
              </w:tcPr>
            </w:tcPrChange>
          </w:tcPr>
          <w:p w14:paraId="0020E8EF">
            <w:pPr>
              <w:spacing w:line="400" w:lineRule="exact"/>
              <w:jc w:val="center"/>
              <w:textAlignment w:val="baseline"/>
              <w:rPr>
                <w:rFonts w:asciiTheme="minorEastAsia" w:hAnsiTheme="minorEastAsia" w:cstheme="minorEastAsia"/>
                <w:b/>
                <w:bCs/>
                <w:spacing w:val="-12"/>
                <w:sz w:val="24"/>
                <w:szCs w:val="24"/>
                <w:lang w:bidi="en-US"/>
              </w:rPr>
            </w:pPr>
          </w:p>
        </w:tc>
        <w:tc>
          <w:tcPr>
            <w:tcW w:w="7295" w:type="dxa"/>
            <w:vAlign w:val="center"/>
            <w:tcPrChange w:id="3" w:author="sara" w:date="2024-10-11T13:38:18Z">
              <w:tcPr>
                <w:tcW w:w="7295" w:type="dxa"/>
                <w:vAlign w:val="center"/>
              </w:tcPr>
            </w:tcPrChange>
          </w:tcPr>
          <w:p w14:paraId="53A261F9">
            <w:pPr>
              <w:spacing w:line="400" w:lineRule="exact"/>
              <w:jc w:val="left"/>
              <w:textAlignment w:val="baseline"/>
              <w:rPr>
                <w:rFonts w:asciiTheme="minorEastAsia" w:hAnsiTheme="minorEastAsia" w:cstheme="minorEastAsia"/>
                <w:spacing w:val="-12"/>
                <w:sz w:val="24"/>
                <w:szCs w:val="24"/>
                <w:lang w:bidi="en-US"/>
              </w:rPr>
            </w:pPr>
            <w:r>
              <w:rPr>
                <w:rFonts w:hint="eastAsia" w:asciiTheme="minorEastAsia" w:hAnsiTheme="minorEastAsia" w:cstheme="minorEastAsia"/>
                <w:spacing w:val="-12"/>
                <w:sz w:val="24"/>
                <w:szCs w:val="24"/>
              </w:rPr>
              <w:t>教学内容满足行业与社会需求，教学重、难点处理恰当，关注学生已有知识和经验，教学内容具有科学性。</w:t>
            </w:r>
          </w:p>
        </w:tc>
      </w:tr>
      <w:tr w14:paraId="07FBC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" w:author="sara" w:date="2024-10-11T13:38:26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1031" w:hRule="atLeast"/>
          <w:trPrChange w:id="4" w:author="sara" w:date="2024-10-11T13:38:26Z">
            <w:trPr>
              <w:trHeight w:val="1131" w:hRule="atLeast"/>
            </w:trPr>
          </w:trPrChange>
        </w:trPr>
        <w:tc>
          <w:tcPr>
            <w:tcW w:w="1225" w:type="dxa"/>
            <w:vMerge w:val="restart"/>
            <w:vAlign w:val="center"/>
            <w:tcPrChange w:id="5" w:author="sara" w:date="2024-10-11T13:38:26Z">
              <w:tcPr>
                <w:tcW w:w="1225" w:type="dxa"/>
                <w:vMerge w:val="restart"/>
                <w:vAlign w:val="center"/>
              </w:tcPr>
            </w:tcPrChange>
          </w:tcPr>
          <w:p w14:paraId="5C3873B2">
            <w:pPr>
              <w:spacing w:line="400" w:lineRule="exact"/>
              <w:jc w:val="center"/>
              <w:textAlignment w:val="baseline"/>
              <w:rPr>
                <w:rFonts w:asciiTheme="minorEastAsia" w:hAnsiTheme="minorEastAsia" w:cstheme="minorEastAsia"/>
                <w:b/>
                <w:bCs/>
                <w:spacing w:val="-12"/>
                <w:sz w:val="24"/>
                <w:szCs w:val="24"/>
                <w:lang w:bidi="en-U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pacing w:val="-12"/>
                <w:sz w:val="24"/>
                <w:szCs w:val="24"/>
                <w:lang w:bidi="en-US"/>
              </w:rPr>
              <w:t>课程思政</w:t>
            </w:r>
          </w:p>
        </w:tc>
        <w:tc>
          <w:tcPr>
            <w:tcW w:w="7295" w:type="dxa"/>
            <w:vAlign w:val="center"/>
            <w:tcPrChange w:id="6" w:author="sara" w:date="2024-10-11T13:38:26Z">
              <w:tcPr>
                <w:tcW w:w="7295" w:type="dxa"/>
                <w:vAlign w:val="center"/>
              </w:tcPr>
            </w:tcPrChange>
          </w:tcPr>
          <w:p w14:paraId="66B0CAF2">
            <w:pPr>
              <w:spacing w:line="400" w:lineRule="exact"/>
              <w:jc w:val="left"/>
              <w:textAlignment w:val="baseline"/>
              <w:rPr>
                <w:rFonts w:asciiTheme="minorEastAsia" w:hAnsiTheme="minorEastAsia" w:cstheme="minorEastAsia"/>
                <w:spacing w:val="-12"/>
                <w:sz w:val="24"/>
                <w:szCs w:val="24"/>
                <w:lang w:bidi="en-US"/>
              </w:rPr>
            </w:pPr>
            <w:r>
              <w:rPr>
                <w:rFonts w:hint="eastAsia" w:asciiTheme="minorEastAsia" w:hAnsiTheme="minorEastAsia" w:cstheme="minorEastAsia"/>
                <w:spacing w:val="-12"/>
                <w:sz w:val="24"/>
                <w:szCs w:val="24"/>
                <w:lang w:bidi="en-US"/>
              </w:rPr>
              <w:t>落实立德树人根本任务，将价值塑造、知识传授和能力培养融为一体，显性教育与隐性教育相统一，实现“三全育人”。</w:t>
            </w:r>
          </w:p>
        </w:tc>
      </w:tr>
      <w:tr w14:paraId="7A2A4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225" w:type="dxa"/>
            <w:vMerge w:val="continue"/>
            <w:vAlign w:val="center"/>
          </w:tcPr>
          <w:p w14:paraId="15864B23">
            <w:pPr>
              <w:spacing w:line="400" w:lineRule="exact"/>
              <w:jc w:val="center"/>
              <w:textAlignment w:val="baseline"/>
              <w:rPr>
                <w:rFonts w:asciiTheme="minorEastAsia" w:hAnsiTheme="minorEastAsia" w:cstheme="minorEastAsia"/>
                <w:b/>
                <w:bCs/>
                <w:spacing w:val="-12"/>
                <w:sz w:val="24"/>
                <w:szCs w:val="24"/>
                <w:lang w:bidi="en-US"/>
              </w:rPr>
            </w:pPr>
          </w:p>
        </w:tc>
        <w:tc>
          <w:tcPr>
            <w:tcW w:w="7295" w:type="dxa"/>
            <w:vAlign w:val="center"/>
          </w:tcPr>
          <w:p w14:paraId="0FFF6EE6">
            <w:pPr>
              <w:spacing w:line="400" w:lineRule="exact"/>
              <w:jc w:val="left"/>
              <w:textAlignment w:val="baseline"/>
              <w:rPr>
                <w:rFonts w:asciiTheme="minorEastAsia" w:hAnsiTheme="minorEastAsia" w:cstheme="minorEastAsia"/>
                <w:spacing w:val="-12"/>
                <w:sz w:val="24"/>
                <w:szCs w:val="24"/>
                <w:lang w:bidi="en-US"/>
              </w:rPr>
            </w:pPr>
            <w:r>
              <w:rPr>
                <w:rFonts w:hint="eastAsia" w:asciiTheme="minorEastAsia" w:hAnsiTheme="minorEastAsia" w:cstheme="minorEastAsia"/>
                <w:spacing w:val="-12"/>
                <w:sz w:val="24"/>
                <w:szCs w:val="24"/>
                <w:lang w:bidi="en-US"/>
              </w:rPr>
              <w:t>结合所授课程特点、思维方法和价值理念，深挖课程思政元素，有机融入课程教学。</w:t>
            </w:r>
          </w:p>
        </w:tc>
      </w:tr>
      <w:tr w14:paraId="6D65E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225" w:type="dxa"/>
            <w:vMerge w:val="continue"/>
            <w:vAlign w:val="center"/>
          </w:tcPr>
          <w:p w14:paraId="13D18925">
            <w:pPr>
              <w:spacing w:line="400" w:lineRule="exact"/>
              <w:jc w:val="center"/>
              <w:textAlignment w:val="baseline"/>
              <w:rPr>
                <w:rFonts w:asciiTheme="minorEastAsia" w:hAnsiTheme="minorEastAsia" w:cstheme="minorEastAsia"/>
                <w:b/>
                <w:bCs/>
                <w:spacing w:val="-12"/>
                <w:sz w:val="24"/>
                <w:szCs w:val="24"/>
                <w:lang w:bidi="en-US"/>
              </w:rPr>
            </w:pPr>
          </w:p>
        </w:tc>
        <w:tc>
          <w:tcPr>
            <w:tcW w:w="7295" w:type="dxa"/>
            <w:vAlign w:val="center"/>
          </w:tcPr>
          <w:p w14:paraId="77CEF700">
            <w:pPr>
              <w:spacing w:line="400" w:lineRule="exact"/>
              <w:jc w:val="left"/>
              <w:textAlignment w:val="baseline"/>
              <w:rPr>
                <w:rFonts w:asciiTheme="minorEastAsia" w:hAnsiTheme="minorEastAsia" w:cstheme="minorEastAsia"/>
                <w:spacing w:val="-12"/>
                <w:sz w:val="24"/>
                <w:szCs w:val="24"/>
                <w:lang w:bidi="en-US"/>
              </w:rPr>
            </w:pPr>
            <w:r>
              <w:rPr>
                <w:rFonts w:hint="eastAsia" w:asciiTheme="minorEastAsia" w:hAnsiTheme="minorEastAsia" w:cstheme="minorEastAsia"/>
                <w:spacing w:val="-12"/>
                <w:sz w:val="24"/>
                <w:szCs w:val="24"/>
                <w:lang w:bidi="en-US"/>
              </w:rPr>
              <w:t>价值导向鲜明，重视对学生正确就业观念的培养，重视对学生生涯规划能力和求职就业能力的训练，潜移默化中启发学生将自身生涯规划与国家社会发展紧密结合。</w:t>
            </w:r>
          </w:p>
        </w:tc>
      </w:tr>
      <w:tr w14:paraId="547A9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225" w:type="dxa"/>
            <w:vMerge w:val="restart"/>
            <w:vAlign w:val="center"/>
          </w:tcPr>
          <w:p w14:paraId="60047F33">
            <w:pPr>
              <w:spacing w:line="400" w:lineRule="exact"/>
              <w:jc w:val="center"/>
              <w:textAlignment w:val="baseline"/>
              <w:rPr>
                <w:rFonts w:asciiTheme="minorEastAsia" w:hAnsiTheme="minorEastAsia" w:cstheme="minorEastAsia"/>
                <w:b/>
                <w:bCs/>
                <w:spacing w:val="-12"/>
                <w:sz w:val="24"/>
                <w:szCs w:val="24"/>
                <w:lang w:bidi="en-U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pacing w:val="-12"/>
                <w:sz w:val="24"/>
                <w:szCs w:val="24"/>
                <w:lang w:bidi="en-US"/>
              </w:rPr>
              <w:t>教学过程</w:t>
            </w:r>
          </w:p>
        </w:tc>
        <w:tc>
          <w:tcPr>
            <w:tcW w:w="7295" w:type="dxa"/>
            <w:vAlign w:val="center"/>
          </w:tcPr>
          <w:p w14:paraId="150828A8">
            <w:pPr>
              <w:spacing w:line="400" w:lineRule="exact"/>
              <w:jc w:val="left"/>
              <w:textAlignment w:val="baseline"/>
              <w:rPr>
                <w:rFonts w:asciiTheme="minorEastAsia" w:hAnsiTheme="minorEastAsia" w:cstheme="minorEastAsia"/>
                <w:spacing w:val="-12"/>
                <w:sz w:val="24"/>
                <w:szCs w:val="24"/>
                <w:lang w:bidi="en-US"/>
              </w:rPr>
            </w:pPr>
            <w:r>
              <w:rPr>
                <w:rFonts w:hint="eastAsia" w:asciiTheme="minorEastAsia" w:hAnsiTheme="minorEastAsia" w:cstheme="minorEastAsia"/>
                <w:spacing w:val="-12"/>
                <w:sz w:val="24"/>
                <w:szCs w:val="24"/>
                <w:lang w:bidi="en-US"/>
              </w:rPr>
              <w:t>注重以学生为中心创新教学，体现教师主导、学生主体。</w:t>
            </w:r>
          </w:p>
        </w:tc>
      </w:tr>
      <w:tr w14:paraId="07CAB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225" w:type="dxa"/>
            <w:vMerge w:val="continue"/>
            <w:vAlign w:val="center"/>
          </w:tcPr>
          <w:p w14:paraId="5D997E3C">
            <w:pPr>
              <w:spacing w:line="400" w:lineRule="exact"/>
              <w:jc w:val="center"/>
              <w:textAlignment w:val="baseline"/>
              <w:rPr>
                <w:rFonts w:asciiTheme="minorEastAsia" w:hAnsiTheme="minorEastAsia" w:cstheme="minorEastAsia"/>
                <w:b/>
                <w:bCs/>
                <w:spacing w:val="-12"/>
                <w:sz w:val="24"/>
                <w:szCs w:val="24"/>
                <w:lang w:bidi="en-US"/>
              </w:rPr>
            </w:pPr>
          </w:p>
        </w:tc>
        <w:tc>
          <w:tcPr>
            <w:tcW w:w="7295" w:type="dxa"/>
            <w:vAlign w:val="center"/>
          </w:tcPr>
          <w:p w14:paraId="18071A67">
            <w:pPr>
              <w:spacing w:line="400" w:lineRule="exact"/>
              <w:jc w:val="left"/>
              <w:textAlignment w:val="baseline"/>
              <w:rPr>
                <w:rFonts w:asciiTheme="minorEastAsia" w:hAnsiTheme="minorEastAsia" w:cstheme="minorEastAsia"/>
                <w:spacing w:val="-12"/>
                <w:sz w:val="24"/>
                <w:szCs w:val="24"/>
                <w:lang w:bidi="en-US"/>
              </w:rPr>
            </w:pPr>
            <w:r>
              <w:rPr>
                <w:rFonts w:hint="eastAsia" w:asciiTheme="minorEastAsia" w:hAnsiTheme="minorEastAsia" w:cstheme="minorEastAsia"/>
                <w:spacing w:val="-12"/>
                <w:sz w:val="24"/>
                <w:szCs w:val="24"/>
                <w:lang w:bidi="en-US"/>
              </w:rPr>
              <w:t>教学目标科学、准确，符合大纲要求、学科特点与学生实际，体现对知识、能力与思维等方面的要求。</w:t>
            </w:r>
          </w:p>
        </w:tc>
      </w:tr>
      <w:tr w14:paraId="7692A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225" w:type="dxa"/>
            <w:vMerge w:val="continue"/>
            <w:vAlign w:val="center"/>
          </w:tcPr>
          <w:p w14:paraId="1FE9B461">
            <w:pPr>
              <w:spacing w:line="400" w:lineRule="exact"/>
              <w:jc w:val="center"/>
              <w:textAlignment w:val="baseline"/>
              <w:rPr>
                <w:rFonts w:asciiTheme="minorEastAsia" w:hAnsiTheme="minorEastAsia" w:cstheme="minorEastAsia"/>
                <w:b/>
                <w:bCs/>
                <w:spacing w:val="-12"/>
                <w:sz w:val="24"/>
                <w:szCs w:val="24"/>
                <w:lang w:bidi="en-US"/>
              </w:rPr>
            </w:pPr>
          </w:p>
        </w:tc>
        <w:tc>
          <w:tcPr>
            <w:tcW w:w="7295" w:type="dxa"/>
            <w:vAlign w:val="center"/>
          </w:tcPr>
          <w:p w14:paraId="5A9DBEBB">
            <w:pPr>
              <w:spacing w:line="400" w:lineRule="exact"/>
              <w:jc w:val="left"/>
              <w:textAlignment w:val="baseline"/>
              <w:rPr>
                <w:rFonts w:asciiTheme="minorEastAsia" w:hAnsiTheme="minorEastAsia" w:cstheme="minorEastAsia"/>
                <w:spacing w:val="-12"/>
                <w:sz w:val="24"/>
                <w:szCs w:val="24"/>
                <w:lang w:bidi="en-US"/>
              </w:rPr>
            </w:pPr>
            <w:r>
              <w:rPr>
                <w:rFonts w:hint="eastAsia" w:asciiTheme="minorEastAsia" w:hAnsiTheme="minorEastAsia" w:cstheme="minorEastAsia"/>
                <w:spacing w:val="-12"/>
                <w:sz w:val="24"/>
                <w:szCs w:val="24"/>
                <w:lang w:bidi="en-US"/>
              </w:rPr>
              <w:t>教学组织有序，教学过程安排合理；</w:t>
            </w:r>
          </w:p>
          <w:p w14:paraId="0A432097">
            <w:pPr>
              <w:spacing w:line="400" w:lineRule="exact"/>
              <w:jc w:val="left"/>
              <w:textAlignment w:val="baseline"/>
              <w:rPr>
                <w:rFonts w:asciiTheme="minorEastAsia" w:hAnsiTheme="minorEastAsia" w:cstheme="minorEastAsia"/>
                <w:spacing w:val="-12"/>
                <w:sz w:val="24"/>
                <w:szCs w:val="24"/>
                <w:lang w:bidi="en-US"/>
              </w:rPr>
            </w:pPr>
            <w:r>
              <w:rPr>
                <w:rFonts w:hint="eastAsia" w:asciiTheme="minorEastAsia" w:hAnsiTheme="minorEastAsia" w:cstheme="minorEastAsia"/>
                <w:spacing w:val="-12"/>
                <w:sz w:val="24"/>
                <w:szCs w:val="24"/>
                <w:lang w:bidi="en-US"/>
              </w:rPr>
              <w:t>创新教学方法与策略，注重教学互动，启发学生思考及问题解决。</w:t>
            </w:r>
          </w:p>
        </w:tc>
      </w:tr>
      <w:tr w14:paraId="11C8C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225" w:type="dxa"/>
            <w:vMerge w:val="continue"/>
            <w:vAlign w:val="center"/>
          </w:tcPr>
          <w:p w14:paraId="2625DC4C">
            <w:pPr>
              <w:spacing w:line="400" w:lineRule="exact"/>
              <w:jc w:val="center"/>
              <w:textAlignment w:val="baseline"/>
              <w:rPr>
                <w:rFonts w:asciiTheme="minorEastAsia" w:hAnsiTheme="minorEastAsia" w:cstheme="minorEastAsia"/>
                <w:b/>
                <w:bCs/>
                <w:spacing w:val="-12"/>
                <w:sz w:val="24"/>
                <w:szCs w:val="24"/>
                <w:lang w:bidi="en-US"/>
              </w:rPr>
            </w:pPr>
          </w:p>
        </w:tc>
        <w:tc>
          <w:tcPr>
            <w:tcW w:w="7295" w:type="dxa"/>
            <w:vAlign w:val="center"/>
          </w:tcPr>
          <w:p w14:paraId="4F3C6057">
            <w:pPr>
              <w:spacing w:line="400" w:lineRule="exact"/>
              <w:jc w:val="left"/>
              <w:textAlignment w:val="baseline"/>
              <w:rPr>
                <w:rFonts w:asciiTheme="minorEastAsia" w:hAnsiTheme="minorEastAsia" w:cstheme="minorEastAsia"/>
                <w:spacing w:val="-12"/>
                <w:sz w:val="24"/>
                <w:szCs w:val="24"/>
                <w:lang w:bidi="en-US"/>
              </w:rPr>
            </w:pPr>
            <w:r>
              <w:rPr>
                <w:rFonts w:hint="eastAsia" w:asciiTheme="minorEastAsia" w:hAnsiTheme="minorEastAsia" w:cstheme="minorEastAsia"/>
                <w:spacing w:val="-12"/>
                <w:sz w:val="24"/>
                <w:szCs w:val="24"/>
              </w:rPr>
              <w:t>体现出对所讲授课程相关理论和就业指导实践技能积累的深度广度，能够回答或解决学生关于生涯规划和求职就业的具体现实问题。</w:t>
            </w:r>
          </w:p>
        </w:tc>
      </w:tr>
      <w:tr w14:paraId="75407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25" w:type="dxa"/>
            <w:vMerge w:val="continue"/>
            <w:vAlign w:val="center"/>
          </w:tcPr>
          <w:p w14:paraId="3376E745">
            <w:pPr>
              <w:spacing w:line="400" w:lineRule="exact"/>
              <w:jc w:val="center"/>
              <w:textAlignment w:val="baseline"/>
              <w:rPr>
                <w:rFonts w:asciiTheme="minorEastAsia" w:hAnsiTheme="minorEastAsia" w:cstheme="minorEastAsia"/>
                <w:b/>
                <w:bCs/>
                <w:spacing w:val="-12"/>
                <w:sz w:val="24"/>
                <w:szCs w:val="24"/>
                <w:lang w:bidi="en-US"/>
              </w:rPr>
            </w:pPr>
          </w:p>
        </w:tc>
        <w:tc>
          <w:tcPr>
            <w:tcW w:w="7295" w:type="dxa"/>
            <w:vAlign w:val="center"/>
          </w:tcPr>
          <w:p w14:paraId="50BEA629">
            <w:pPr>
              <w:spacing w:line="400" w:lineRule="exact"/>
              <w:jc w:val="left"/>
              <w:textAlignment w:val="baseline"/>
              <w:rPr>
                <w:rFonts w:asciiTheme="minorEastAsia" w:hAnsiTheme="minorEastAsia" w:cstheme="minorEastAsia"/>
                <w:spacing w:val="-12"/>
                <w:sz w:val="24"/>
                <w:szCs w:val="24"/>
                <w:lang w:bidi="en-US"/>
              </w:rPr>
            </w:pPr>
            <w:r>
              <w:rPr>
                <w:rFonts w:hint="eastAsia" w:asciiTheme="minorEastAsia" w:hAnsiTheme="minorEastAsia" w:cstheme="minorEastAsia"/>
                <w:spacing w:val="-12"/>
                <w:sz w:val="24"/>
                <w:szCs w:val="24"/>
                <w:lang w:bidi="en-US"/>
              </w:rPr>
              <w:t>创新考核评价的内容和方式，</w:t>
            </w:r>
            <w:r>
              <w:rPr>
                <w:rFonts w:hint="eastAsia" w:asciiTheme="minorEastAsia" w:hAnsiTheme="minorEastAsia" w:cstheme="minorEastAsia"/>
                <w:spacing w:val="-12"/>
                <w:sz w:val="24"/>
                <w:szCs w:val="24"/>
              </w:rPr>
              <w:t>注重形成性评价与生成性问题的解决和应用。</w:t>
            </w:r>
          </w:p>
        </w:tc>
      </w:tr>
      <w:tr w14:paraId="5C440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225" w:type="dxa"/>
            <w:vMerge w:val="restart"/>
            <w:vAlign w:val="center"/>
          </w:tcPr>
          <w:p w14:paraId="3681FC24">
            <w:pPr>
              <w:spacing w:line="400" w:lineRule="exact"/>
              <w:jc w:val="center"/>
              <w:textAlignment w:val="baseline"/>
              <w:rPr>
                <w:rFonts w:asciiTheme="minorEastAsia" w:hAnsiTheme="minorEastAsia" w:cstheme="minorEastAsia"/>
                <w:b/>
                <w:bCs/>
                <w:spacing w:val="-12"/>
                <w:sz w:val="24"/>
                <w:szCs w:val="24"/>
                <w:lang w:eastAsia="en-US" w:bidi="en-U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pacing w:val="-12"/>
                <w:sz w:val="24"/>
                <w:szCs w:val="24"/>
                <w:lang w:eastAsia="en-US" w:bidi="en-US"/>
              </w:rPr>
              <w:t>教学效果</w:t>
            </w:r>
          </w:p>
        </w:tc>
        <w:tc>
          <w:tcPr>
            <w:tcW w:w="7295" w:type="dxa"/>
            <w:vAlign w:val="center"/>
          </w:tcPr>
          <w:p w14:paraId="21C2CBCD">
            <w:pPr>
              <w:spacing w:line="400" w:lineRule="exact"/>
              <w:jc w:val="left"/>
              <w:textAlignment w:val="baseline"/>
              <w:rPr>
                <w:rFonts w:asciiTheme="minorEastAsia" w:hAnsiTheme="minorEastAsia" w:cstheme="minorEastAsia"/>
                <w:spacing w:val="-12"/>
                <w:sz w:val="24"/>
                <w:szCs w:val="24"/>
                <w:lang w:bidi="en-US"/>
              </w:rPr>
            </w:pPr>
            <w:r>
              <w:rPr>
                <w:rFonts w:hint="eastAsia" w:asciiTheme="minorEastAsia" w:hAnsiTheme="minorEastAsia" w:cstheme="minorEastAsia"/>
                <w:spacing w:val="-12"/>
                <w:sz w:val="24"/>
                <w:szCs w:val="24"/>
                <w:lang w:bidi="en-US"/>
              </w:rPr>
              <w:t>教师授课精神饱满，课堂讲授富有吸引力，课堂气氛融洽，学生思维活跃，深度参与课堂。</w:t>
            </w:r>
          </w:p>
        </w:tc>
      </w:tr>
      <w:tr w14:paraId="5AEB0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225" w:type="dxa"/>
            <w:vMerge w:val="continue"/>
            <w:vAlign w:val="center"/>
          </w:tcPr>
          <w:p w14:paraId="1FBE83C1">
            <w:pPr>
              <w:spacing w:line="400" w:lineRule="exact"/>
              <w:jc w:val="center"/>
              <w:textAlignment w:val="baseline"/>
              <w:rPr>
                <w:rFonts w:asciiTheme="minorEastAsia" w:hAnsiTheme="minorEastAsia" w:cstheme="minorEastAsia"/>
                <w:b/>
                <w:bCs/>
                <w:spacing w:val="-12"/>
                <w:sz w:val="24"/>
                <w:szCs w:val="24"/>
                <w:lang w:bidi="en-US"/>
              </w:rPr>
            </w:pPr>
          </w:p>
        </w:tc>
        <w:tc>
          <w:tcPr>
            <w:tcW w:w="7295" w:type="dxa"/>
            <w:vAlign w:val="center"/>
          </w:tcPr>
          <w:p w14:paraId="08A54788">
            <w:pPr>
              <w:spacing w:line="400" w:lineRule="exact"/>
              <w:jc w:val="left"/>
              <w:textAlignment w:val="baseline"/>
              <w:rPr>
                <w:rFonts w:asciiTheme="minorEastAsia" w:hAnsiTheme="minorEastAsia" w:cstheme="minorEastAsia"/>
                <w:spacing w:val="-12"/>
                <w:sz w:val="24"/>
                <w:szCs w:val="24"/>
                <w:lang w:bidi="en-US"/>
              </w:rPr>
            </w:pPr>
            <w:r>
              <w:rPr>
                <w:rFonts w:hint="eastAsia" w:asciiTheme="minorEastAsia" w:hAnsiTheme="minorEastAsia" w:cstheme="minorEastAsia"/>
                <w:spacing w:val="-12"/>
                <w:sz w:val="24"/>
                <w:szCs w:val="24"/>
                <w:lang w:bidi="en-US"/>
              </w:rPr>
              <w:t>学生知识、能力与思维得到发展，实现教学目标的达成。</w:t>
            </w:r>
          </w:p>
        </w:tc>
      </w:tr>
      <w:tr w14:paraId="0D817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225" w:type="dxa"/>
            <w:vMerge w:val="continue"/>
            <w:vAlign w:val="center"/>
          </w:tcPr>
          <w:p w14:paraId="2B1C942F">
            <w:pPr>
              <w:spacing w:line="400" w:lineRule="exact"/>
              <w:jc w:val="center"/>
              <w:textAlignment w:val="baseline"/>
              <w:rPr>
                <w:rFonts w:asciiTheme="minorEastAsia" w:hAnsiTheme="minorEastAsia" w:cstheme="minorEastAsia"/>
                <w:b/>
                <w:bCs/>
                <w:spacing w:val="-12"/>
                <w:sz w:val="24"/>
                <w:szCs w:val="24"/>
                <w:lang w:bidi="en-US"/>
              </w:rPr>
            </w:pPr>
          </w:p>
        </w:tc>
        <w:tc>
          <w:tcPr>
            <w:tcW w:w="7295" w:type="dxa"/>
            <w:vAlign w:val="center"/>
          </w:tcPr>
          <w:p w14:paraId="5DF3E0CE">
            <w:pPr>
              <w:spacing w:line="400" w:lineRule="exact"/>
              <w:jc w:val="left"/>
              <w:textAlignment w:val="baseline"/>
              <w:rPr>
                <w:rFonts w:asciiTheme="minorEastAsia" w:hAnsiTheme="minorEastAsia" w:cstheme="minorEastAsia"/>
                <w:spacing w:val="-12"/>
                <w:sz w:val="24"/>
                <w:szCs w:val="24"/>
                <w:lang w:bidi="en-US"/>
              </w:rPr>
            </w:pPr>
            <w:r>
              <w:rPr>
                <w:rFonts w:hint="eastAsia" w:asciiTheme="minorEastAsia" w:hAnsiTheme="minorEastAsia" w:cstheme="minorEastAsia"/>
                <w:spacing w:val="-12"/>
                <w:sz w:val="24"/>
                <w:szCs w:val="24"/>
                <w:lang w:bidi="en-US"/>
              </w:rPr>
              <w:t>形成适合学科特色、学生特点的教学模式，具有较大借鉴和推广价值。</w:t>
            </w:r>
          </w:p>
        </w:tc>
      </w:tr>
      <w:tr w14:paraId="1B46B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225" w:type="dxa"/>
            <w:vAlign w:val="center"/>
          </w:tcPr>
          <w:p w14:paraId="67A7D072">
            <w:pPr>
              <w:spacing w:line="400" w:lineRule="exact"/>
              <w:jc w:val="center"/>
              <w:textAlignment w:val="baseline"/>
              <w:rPr>
                <w:rFonts w:asciiTheme="minorEastAsia" w:hAnsiTheme="minorEastAsia" w:cstheme="minorEastAsia"/>
                <w:b/>
                <w:bCs/>
                <w:spacing w:val="-12"/>
                <w:sz w:val="24"/>
                <w:szCs w:val="24"/>
                <w:lang w:eastAsia="en-US" w:bidi="en-U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pacing w:val="-12"/>
                <w:sz w:val="24"/>
                <w:szCs w:val="24"/>
                <w:lang w:eastAsia="en-US" w:bidi="en-US"/>
              </w:rPr>
              <w:t>视频质量</w:t>
            </w:r>
          </w:p>
        </w:tc>
        <w:tc>
          <w:tcPr>
            <w:tcW w:w="7295" w:type="dxa"/>
            <w:vAlign w:val="center"/>
          </w:tcPr>
          <w:p w14:paraId="20670574">
            <w:pPr>
              <w:spacing w:line="400" w:lineRule="exact"/>
              <w:jc w:val="left"/>
              <w:textAlignment w:val="baseline"/>
              <w:rPr>
                <w:rFonts w:asciiTheme="minorEastAsia" w:hAnsiTheme="minorEastAsia" w:cstheme="minorEastAsia"/>
                <w:spacing w:val="-12"/>
                <w:sz w:val="24"/>
                <w:szCs w:val="24"/>
                <w:lang w:bidi="en-US"/>
              </w:rPr>
            </w:pPr>
            <w:r>
              <w:rPr>
                <w:rFonts w:hint="eastAsia" w:asciiTheme="minorEastAsia" w:hAnsiTheme="minorEastAsia" w:cstheme="minorEastAsia"/>
                <w:spacing w:val="-12"/>
                <w:sz w:val="24"/>
                <w:szCs w:val="24"/>
                <w:lang w:bidi="en-US"/>
              </w:rPr>
              <w:t>教学视频清晰、流畅，能客观、真实反映教师和学生的教学过程常态。</w:t>
            </w:r>
          </w:p>
        </w:tc>
      </w:tr>
    </w:tbl>
    <w:p w14:paraId="25D3391A">
      <w:pPr>
        <w:widowControl/>
        <w:jc w:val="left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sectPr>
      <w:pgSz w:w="11906" w:h="16838"/>
      <w:pgMar w:top="1361" w:right="1797" w:bottom="1361" w:left="1797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sara">
    <w15:presenceInfo w15:providerId="WPS Office" w15:userId="423295961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k2ZGM3N2U2ZjYwMmVlMTM2ZDY3ZmEyMTc1MzlmNWYifQ=="/>
  </w:docVars>
  <w:rsids>
    <w:rsidRoot w:val="00492587"/>
    <w:rsid w:val="000023D4"/>
    <w:rsid w:val="00006454"/>
    <w:rsid w:val="00020B7C"/>
    <w:rsid w:val="000667A5"/>
    <w:rsid w:val="00081432"/>
    <w:rsid w:val="00082A14"/>
    <w:rsid w:val="000844E7"/>
    <w:rsid w:val="000857B3"/>
    <w:rsid w:val="000C11D0"/>
    <w:rsid w:val="000F62C5"/>
    <w:rsid w:val="001123AF"/>
    <w:rsid w:val="001174AF"/>
    <w:rsid w:val="001374EE"/>
    <w:rsid w:val="00145AD2"/>
    <w:rsid w:val="00157C5E"/>
    <w:rsid w:val="00191274"/>
    <w:rsid w:val="001A5220"/>
    <w:rsid w:val="001C6E9B"/>
    <w:rsid w:val="002243EB"/>
    <w:rsid w:val="00227E0F"/>
    <w:rsid w:val="0023270A"/>
    <w:rsid w:val="002416E3"/>
    <w:rsid w:val="00256F7B"/>
    <w:rsid w:val="00271D81"/>
    <w:rsid w:val="0028369C"/>
    <w:rsid w:val="0029064C"/>
    <w:rsid w:val="00291BDC"/>
    <w:rsid w:val="00294493"/>
    <w:rsid w:val="002A1FFD"/>
    <w:rsid w:val="002D10D9"/>
    <w:rsid w:val="002E7156"/>
    <w:rsid w:val="002F5AAD"/>
    <w:rsid w:val="00317BA8"/>
    <w:rsid w:val="003337DC"/>
    <w:rsid w:val="00333C94"/>
    <w:rsid w:val="003376BD"/>
    <w:rsid w:val="0035167A"/>
    <w:rsid w:val="0037150E"/>
    <w:rsid w:val="00371BF3"/>
    <w:rsid w:val="003E5A6E"/>
    <w:rsid w:val="003F0A67"/>
    <w:rsid w:val="00457BFD"/>
    <w:rsid w:val="00462490"/>
    <w:rsid w:val="004730EB"/>
    <w:rsid w:val="00492587"/>
    <w:rsid w:val="004D54B4"/>
    <w:rsid w:val="00513678"/>
    <w:rsid w:val="00523958"/>
    <w:rsid w:val="00527067"/>
    <w:rsid w:val="0056139B"/>
    <w:rsid w:val="00582755"/>
    <w:rsid w:val="005A7A1E"/>
    <w:rsid w:val="005D7037"/>
    <w:rsid w:val="005E2629"/>
    <w:rsid w:val="006157E1"/>
    <w:rsid w:val="0062018B"/>
    <w:rsid w:val="006452FD"/>
    <w:rsid w:val="006562CA"/>
    <w:rsid w:val="006605C2"/>
    <w:rsid w:val="00664508"/>
    <w:rsid w:val="00687F57"/>
    <w:rsid w:val="006B2000"/>
    <w:rsid w:val="007051F3"/>
    <w:rsid w:val="007102E9"/>
    <w:rsid w:val="007139B4"/>
    <w:rsid w:val="00716D62"/>
    <w:rsid w:val="00753559"/>
    <w:rsid w:val="00786577"/>
    <w:rsid w:val="007D4DE2"/>
    <w:rsid w:val="00800FAD"/>
    <w:rsid w:val="00805454"/>
    <w:rsid w:val="00823AE9"/>
    <w:rsid w:val="00823F19"/>
    <w:rsid w:val="00835B4D"/>
    <w:rsid w:val="0085682E"/>
    <w:rsid w:val="008A462F"/>
    <w:rsid w:val="008A5668"/>
    <w:rsid w:val="008C653C"/>
    <w:rsid w:val="008D4E9D"/>
    <w:rsid w:val="008E49CF"/>
    <w:rsid w:val="008F58F2"/>
    <w:rsid w:val="00923FD0"/>
    <w:rsid w:val="00925833"/>
    <w:rsid w:val="00946626"/>
    <w:rsid w:val="00954ABD"/>
    <w:rsid w:val="009626AB"/>
    <w:rsid w:val="00965237"/>
    <w:rsid w:val="00995D9A"/>
    <w:rsid w:val="009A1D96"/>
    <w:rsid w:val="009B396A"/>
    <w:rsid w:val="009C442C"/>
    <w:rsid w:val="009D5CDB"/>
    <w:rsid w:val="00A42CD2"/>
    <w:rsid w:val="00A66997"/>
    <w:rsid w:val="00A75E56"/>
    <w:rsid w:val="00A94B98"/>
    <w:rsid w:val="00AA1972"/>
    <w:rsid w:val="00AC58C6"/>
    <w:rsid w:val="00AD5D7E"/>
    <w:rsid w:val="00AE61B4"/>
    <w:rsid w:val="00B24001"/>
    <w:rsid w:val="00B56CFC"/>
    <w:rsid w:val="00BA5712"/>
    <w:rsid w:val="00BC50BD"/>
    <w:rsid w:val="00BE2FFF"/>
    <w:rsid w:val="00C05E87"/>
    <w:rsid w:val="00C43D9C"/>
    <w:rsid w:val="00C57DA7"/>
    <w:rsid w:val="00D02951"/>
    <w:rsid w:val="00D154C8"/>
    <w:rsid w:val="00D20051"/>
    <w:rsid w:val="00D26F66"/>
    <w:rsid w:val="00D4436C"/>
    <w:rsid w:val="00D8522E"/>
    <w:rsid w:val="00D87BB8"/>
    <w:rsid w:val="00DB3963"/>
    <w:rsid w:val="00DC278D"/>
    <w:rsid w:val="00DC729C"/>
    <w:rsid w:val="00E501E4"/>
    <w:rsid w:val="00E5108B"/>
    <w:rsid w:val="00E678A9"/>
    <w:rsid w:val="00E94D48"/>
    <w:rsid w:val="00EF50F2"/>
    <w:rsid w:val="00F1729F"/>
    <w:rsid w:val="00F51415"/>
    <w:rsid w:val="00FA049F"/>
    <w:rsid w:val="01E6312D"/>
    <w:rsid w:val="0324199B"/>
    <w:rsid w:val="07222102"/>
    <w:rsid w:val="077C1812"/>
    <w:rsid w:val="09F268C9"/>
    <w:rsid w:val="0B2B7F86"/>
    <w:rsid w:val="0C4E7C16"/>
    <w:rsid w:val="0C8402D2"/>
    <w:rsid w:val="0CBC0FD6"/>
    <w:rsid w:val="0D5666FF"/>
    <w:rsid w:val="0D927AFA"/>
    <w:rsid w:val="0EC93D73"/>
    <w:rsid w:val="0F276C15"/>
    <w:rsid w:val="0FBA3F10"/>
    <w:rsid w:val="12C04161"/>
    <w:rsid w:val="144137C4"/>
    <w:rsid w:val="162A661A"/>
    <w:rsid w:val="168B696D"/>
    <w:rsid w:val="170C7F9A"/>
    <w:rsid w:val="176E180C"/>
    <w:rsid w:val="17AC17E1"/>
    <w:rsid w:val="1B3501FE"/>
    <w:rsid w:val="1BC467A9"/>
    <w:rsid w:val="1CDF27E7"/>
    <w:rsid w:val="1F7C5B56"/>
    <w:rsid w:val="207535EA"/>
    <w:rsid w:val="217D6D16"/>
    <w:rsid w:val="21997A13"/>
    <w:rsid w:val="2514681C"/>
    <w:rsid w:val="2553316C"/>
    <w:rsid w:val="25C144F7"/>
    <w:rsid w:val="27BC6D6E"/>
    <w:rsid w:val="29723FB3"/>
    <w:rsid w:val="2A7F51F3"/>
    <w:rsid w:val="2CF97844"/>
    <w:rsid w:val="2EE25DFD"/>
    <w:rsid w:val="2FED0A17"/>
    <w:rsid w:val="347705ED"/>
    <w:rsid w:val="36E6409F"/>
    <w:rsid w:val="3B556027"/>
    <w:rsid w:val="3E0418F3"/>
    <w:rsid w:val="40590DE8"/>
    <w:rsid w:val="410307E5"/>
    <w:rsid w:val="432B7A83"/>
    <w:rsid w:val="44F114C2"/>
    <w:rsid w:val="469C7200"/>
    <w:rsid w:val="4AAE12AF"/>
    <w:rsid w:val="4AB96E07"/>
    <w:rsid w:val="4C0509B5"/>
    <w:rsid w:val="4CB7C560"/>
    <w:rsid w:val="4CDB7ECA"/>
    <w:rsid w:val="4E360207"/>
    <w:rsid w:val="4E3C2197"/>
    <w:rsid w:val="5467032C"/>
    <w:rsid w:val="54F413E0"/>
    <w:rsid w:val="55A311FA"/>
    <w:rsid w:val="56FF1E55"/>
    <w:rsid w:val="572F3355"/>
    <w:rsid w:val="5B2F01EA"/>
    <w:rsid w:val="5E5B4733"/>
    <w:rsid w:val="5E6E5FB6"/>
    <w:rsid w:val="5EFB38F6"/>
    <w:rsid w:val="60CC0224"/>
    <w:rsid w:val="64DE22A2"/>
    <w:rsid w:val="69EE54AC"/>
    <w:rsid w:val="6C080353"/>
    <w:rsid w:val="6E940B17"/>
    <w:rsid w:val="70076BE8"/>
    <w:rsid w:val="70F57389"/>
    <w:rsid w:val="72193C56"/>
    <w:rsid w:val="74BC4FE9"/>
    <w:rsid w:val="7539533B"/>
    <w:rsid w:val="77935205"/>
    <w:rsid w:val="7B0A7680"/>
    <w:rsid w:val="7C7E0232"/>
    <w:rsid w:val="FEECCFF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Plain Text"/>
    <w:basedOn w:val="1"/>
    <w:qFormat/>
    <w:uiPriority w:val="0"/>
    <w:rPr>
      <w:rFonts w:ascii="宋体" w:hAnsi="Courier New"/>
      <w:kern w:val="0"/>
      <w:sz w:val="20"/>
      <w:szCs w:val="20"/>
    </w:rPr>
  </w:style>
  <w:style w:type="paragraph" w:styleId="4">
    <w:name w:val="Date"/>
    <w:basedOn w:val="1"/>
    <w:next w:val="1"/>
    <w:link w:val="17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10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3">
    <w:name w:val="页眉 Char"/>
    <w:basedOn w:val="11"/>
    <w:link w:val="7"/>
    <w:qFormat/>
    <w:uiPriority w:val="99"/>
    <w:rPr>
      <w:sz w:val="18"/>
      <w:szCs w:val="18"/>
    </w:rPr>
  </w:style>
  <w:style w:type="character" w:customStyle="1" w:styleId="14">
    <w:name w:val="页脚 Char"/>
    <w:basedOn w:val="11"/>
    <w:link w:val="6"/>
    <w:qFormat/>
    <w:uiPriority w:val="99"/>
    <w:rPr>
      <w:sz w:val="18"/>
      <w:szCs w:val="18"/>
    </w:rPr>
  </w:style>
  <w:style w:type="paragraph" w:customStyle="1" w:styleId="15">
    <w:name w:val="列出段落1"/>
    <w:basedOn w:val="1"/>
    <w:qFormat/>
    <w:uiPriority w:val="34"/>
    <w:pPr>
      <w:ind w:firstLine="420" w:firstLineChars="200"/>
    </w:pPr>
  </w:style>
  <w:style w:type="paragraph" w:styleId="16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7">
    <w:name w:val="日期 Char"/>
    <w:basedOn w:val="11"/>
    <w:link w:val="4"/>
    <w:semiHidden/>
    <w:qFormat/>
    <w:uiPriority w:val="99"/>
    <w:rPr>
      <w:kern w:val="2"/>
      <w:sz w:val="21"/>
      <w:szCs w:val="22"/>
    </w:rPr>
  </w:style>
  <w:style w:type="table" w:customStyle="1" w:styleId="18">
    <w:name w:val="网格型1"/>
    <w:basedOn w:val="9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19">
    <w:name w:val="未处理的提及1"/>
    <w:basedOn w:val="11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0">
    <w:name w:val="图片"/>
    <w:basedOn w:val="1"/>
    <w:qFormat/>
    <w:uiPriority w:val="0"/>
    <w:pPr>
      <w:jc w:val="center"/>
    </w:pPr>
    <w:rPr>
      <w:rFonts w:ascii="Calibri" w:hAnsi="Calibri" w:eastAsia="宋体" w:cs="Times New Roman"/>
    </w:rPr>
  </w:style>
  <w:style w:type="character" w:customStyle="1" w:styleId="21">
    <w:name w:val="批注框文本 Char"/>
    <w:basedOn w:val="11"/>
    <w:link w:val="5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BFEA7E-1176-4BAD-8DEA-321BBF33EAE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4</Pages>
  <Words>1328</Words>
  <Characters>1380</Characters>
  <Lines>10</Lines>
  <Paragraphs>3</Paragraphs>
  <TotalTime>50</TotalTime>
  <ScaleCrop>false</ScaleCrop>
  <LinksUpToDate>false</LinksUpToDate>
  <CharactersWithSpaces>1387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2023-10-12T08:13:00Z</dcterms:created>
  <dc:creator>Windows User</dc:creator>
  <cp:lastModifiedBy>sara</cp:lastModifiedBy>
  <dcterms:modified xsi:type="dcterms:W3CDTF">2024-10-11T05:38:36Z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15191C87CB3D4A0CA7DCD100A524C47A</vt:lpwstr>
  </property>
</Properties>
</file>