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810" w:rsidRPr="000D0810" w:rsidRDefault="000D0810" w:rsidP="000D0810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0D0810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5305  </w:t>
      </w:r>
      <w:r w:rsidRPr="000D0810">
        <w:rPr>
          <w:rFonts w:asciiTheme="minorEastAsia" w:hAnsiTheme="minorEastAsia" w:cs="黑体" w:hint="eastAsia"/>
          <w:b/>
          <w:sz w:val="30"/>
          <w:szCs w:val="30"/>
          <w:lang w:eastAsia="zh-CN"/>
        </w:rPr>
        <w:t>经济贸易类</w:t>
      </w:r>
    </w:p>
    <w:p w:rsidR="00332D6E" w:rsidRPr="000D0810" w:rsidRDefault="00332D6E" w:rsidP="000D0810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0D081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530502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0D081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国际商务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0D081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面向国际市场采购专员、国际市场营销推广专员、国际市场销售专员、跨境电商营销专员、国际商务专员等岗位（群）。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国际市场营销、国际贸易、供应链管理、跨境商务服务及相关法律法规等知识，具备国际市场开拓、国际贸易运作、跨境供应链组织、商务数据分析等能力，具有工匠精神和信息素养，能够从事国际市场调研与分析、国际市场营销推广、国际市场销售、国际商务合作、国际商务服务工作的高素质技术技能人才。</w:t>
      </w:r>
    </w:p>
    <w:p w:rsidR="00332D6E" w:rsidRPr="00D220B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220B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  <w:bookmarkStart w:id="0" w:name="_GoBack"/>
      <w:bookmarkEnd w:id="0"/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具有运用国际商务法律、法规和惯例解决实际问题的能力；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具有互联网思维和网络推广能力，能进行国际市场调研和客户分析，能利用线上线下多种方法开发市场；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具有面向业务层面进行成本核算和财务分析的能力；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具有执行进出口业务及防范和处理各种常见外贸风险的能力；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具有进行全球采购与供应链的规划、执行、控制、评价的能力；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具有运用经济学、管理学知识分析商贸服务行业的具体问题，对日常经营活动进行管理和辅助决策的能力；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具有良好的语言文字表达能力和沟通能力；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具有在业务层面运用数据分析方法解决问题和辅助决策的能力；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具有探究学习、终身学习和可持续发展能力。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right="4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国际商务基础、经济学基础、管理学基础、会计基础、国际商法、商务文案写作、统计基础、商务数据分析基础。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国际商务英语、国际市场营销实务、国际商务沟通、国际贸易实务、跨境电商实务、全球采购与供应链管理、国际投资与跨国企业管理、国际金融实务。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对接真实职业场景或工作情境，在校内外进行国际商务谈判、新媒体营销、国际市场销售、供应链管理等实训。在进出口企业、跨境电</w:t>
      </w:r>
      <w:proofErr w:type="gramStart"/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商服务</w:t>
      </w:r>
      <w:proofErr w:type="gramEnd"/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平台企业、国际物流企业及其他各类企业等单位进行岗位实习。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跨境电商海外营销、跨境电商</w:t>
      </w:r>
      <w:r w:rsidRPr="000D081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B2B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数据运营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0D0810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国际经济与贸易、跨境电子商务、市场营销</w:t>
      </w:r>
    </w:p>
    <w:p w:rsidR="00332D6E" w:rsidRPr="000D0810" w:rsidRDefault="008131D9" w:rsidP="000D081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0D0810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0D0810">
        <w:rPr>
          <w:rFonts w:asciiTheme="minorEastAsia" w:hAnsiTheme="minorEastAsia" w:cs="宋体" w:hint="eastAsia"/>
          <w:sz w:val="21"/>
          <w:szCs w:val="21"/>
          <w:lang w:eastAsia="zh-CN"/>
        </w:rPr>
        <w:t>国际商务、国际经济与贸易、跨境电子商务、市场营销</w:t>
      </w:r>
    </w:p>
    <w:sectPr w:rsidR="00332D6E" w:rsidRPr="000D0810" w:rsidSect="000D0810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3F" w:rsidRDefault="007D3B3F" w:rsidP="00FD6099">
      <w:r>
        <w:separator/>
      </w:r>
    </w:p>
  </w:endnote>
  <w:endnote w:type="continuationSeparator" w:id="0">
    <w:p w:rsidR="007D3B3F" w:rsidRDefault="007D3B3F" w:rsidP="00FD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3F" w:rsidRDefault="007D3B3F" w:rsidP="00FD6099">
      <w:r>
        <w:separator/>
      </w:r>
    </w:p>
  </w:footnote>
  <w:footnote w:type="continuationSeparator" w:id="0">
    <w:p w:rsidR="007D3B3F" w:rsidRDefault="007D3B3F" w:rsidP="00FD6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32D6E"/>
    <w:rsid w:val="000D0810"/>
    <w:rsid w:val="00332D6E"/>
    <w:rsid w:val="007D3B3F"/>
    <w:rsid w:val="008131D9"/>
    <w:rsid w:val="009622F9"/>
    <w:rsid w:val="00D220B0"/>
    <w:rsid w:val="00FD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D60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D60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D60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D60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2022-09-21T01:45:00Z</dcterms:created>
  <dcterms:modified xsi:type="dcterms:W3CDTF">2022-09-23T06:21:00Z</dcterms:modified>
</cp:coreProperties>
</file>