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bidi w:val="0"/>
        <w:spacing w:line="360" w:lineRule="exact"/>
        <w:jc w:val="left"/>
        <w:rPr>
          <w:rFonts w:ascii="黑体" w:hAnsi="宋体" w:eastAsia="黑体" w:cs="宋体"/>
          <w:bCs/>
          <w:color w:val="auto"/>
          <w:kern w:val="0"/>
          <w:sz w:val="30"/>
          <w:szCs w:val="30"/>
          <w:highlight w:val="none"/>
        </w:rPr>
      </w:pPr>
    </w:p>
    <w:p>
      <w:pPr>
        <w:pageBreakBefore w:val="0"/>
        <w:widowControl/>
        <w:kinsoku/>
        <w:wordWrap/>
        <w:overflowPunct/>
        <w:topLinePunct w:val="0"/>
        <w:bidi w:val="0"/>
        <w:spacing w:line="360" w:lineRule="exact"/>
        <w:jc w:val="center"/>
        <w:outlineLvl w:val="0"/>
        <w:rPr>
          <w:rFonts w:hint="eastAsia" w:ascii="黑体" w:hAnsi="宋体" w:eastAsia="黑体" w:cs="宋体"/>
          <w:bCs/>
          <w:color w:val="auto"/>
          <w:kern w:val="0"/>
          <w:sz w:val="30"/>
          <w:szCs w:val="30"/>
          <w:highlight w:val="none"/>
        </w:rPr>
      </w:pPr>
      <w:r>
        <w:rPr>
          <w:rFonts w:hint="eastAsia" w:ascii="黑体" w:hAnsi="宋体" w:eastAsia="黑体" w:cs="宋体"/>
          <w:bCs/>
          <w:color w:val="auto"/>
          <w:kern w:val="0"/>
          <w:sz w:val="30"/>
          <w:szCs w:val="30"/>
          <w:highlight w:val="none"/>
        </w:rPr>
        <w:t>2019级</w:t>
      </w:r>
      <w:r>
        <w:rPr>
          <w:rFonts w:hint="eastAsia" w:ascii="黑体" w:hAnsi="宋体" w:eastAsia="黑体" w:cs="宋体"/>
          <w:bCs/>
          <w:color w:val="auto"/>
          <w:kern w:val="0"/>
          <w:sz w:val="30"/>
          <w:szCs w:val="30"/>
          <w:highlight w:val="none"/>
          <w:lang w:val="en-US" w:eastAsia="zh-CN"/>
        </w:rPr>
        <w:t>退役军人</w:t>
      </w:r>
      <w:r>
        <w:rPr>
          <w:rFonts w:hint="eastAsia" w:ascii="黑体" w:hAnsi="宋体" w:eastAsia="黑体" w:cs="宋体"/>
          <w:bCs/>
          <w:color w:val="auto"/>
          <w:kern w:val="0"/>
          <w:sz w:val="30"/>
          <w:szCs w:val="30"/>
          <w:highlight w:val="none"/>
        </w:rPr>
        <w:t>扩招模具设计与制造专业人才培养方案</w:t>
      </w:r>
    </w:p>
    <w:p>
      <w:pPr>
        <w:pStyle w:val="2"/>
        <w:pageBreakBefore w:val="0"/>
        <w:kinsoku/>
        <w:wordWrap/>
        <w:overflowPunct/>
        <w:topLinePunct w:val="0"/>
        <w:bidi w:val="0"/>
        <w:spacing w:after="0"/>
      </w:pPr>
    </w:p>
    <w:p>
      <w:pPr>
        <w:pageBreakBefore w:val="0"/>
        <w:widowControl/>
        <w:kinsoku/>
        <w:wordWrap/>
        <w:overflowPunct/>
        <w:topLinePunct w:val="0"/>
        <w:bidi w:val="0"/>
        <w:spacing w:line="360" w:lineRule="exact"/>
        <w:jc w:val="center"/>
        <w:rPr>
          <w:rFonts w:hint="eastAsia" w:ascii="黑体" w:hAnsi="宋体" w:eastAsia="黑体" w:cs="宋体"/>
          <w:bCs/>
          <w:color w:val="auto"/>
          <w:kern w:val="0"/>
          <w:sz w:val="30"/>
          <w:szCs w:val="30"/>
          <w:highlight w:val="none"/>
        </w:rPr>
      </w:pPr>
    </w:p>
    <w:p>
      <w:pPr>
        <w:pStyle w:val="3"/>
        <w:keepNext/>
        <w:keepLines/>
        <w:pageBreakBefore w:val="0"/>
        <w:widowControl w:val="0"/>
        <w:kinsoku/>
        <w:wordWrap/>
        <w:overflowPunct/>
        <w:topLinePunct w:val="0"/>
        <w:autoSpaceDE/>
        <w:autoSpaceDN/>
        <w:bidi w:val="0"/>
        <w:adjustRightInd/>
        <w:snapToGrid/>
        <w:spacing w:before="126" w:beforeLines="40" w:after="126" w:afterLines="4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一、专业基本信息</w:t>
      </w:r>
    </w:p>
    <w:p>
      <w:pPr>
        <w:pageBreakBefore w:val="0"/>
        <w:kinsoku/>
        <w:wordWrap/>
        <w:overflowPunct/>
        <w:topLinePunct w:val="0"/>
        <w:autoSpaceDE/>
        <w:autoSpaceDN/>
        <w:bidi w:val="0"/>
        <w:adjustRightInd/>
        <w:snapToGrid/>
        <w:spacing w:before="126" w:beforeLines="40" w:after="126" w:afterLines="40" w:line="240" w:lineRule="auto"/>
        <w:ind w:firstLine="480" w:firstLineChars="200"/>
        <w:textAlignment w:val="auto"/>
        <w:outlineLvl w:val="1"/>
        <w:rPr>
          <w:rFonts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（一）专业名称与代码</w:t>
      </w:r>
    </w:p>
    <w:p>
      <w:pPr>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宋体" w:hAnsi="宋体" w:cs="宋体"/>
          <w:bCs/>
          <w:color w:val="auto"/>
          <w:kern w:val="0"/>
          <w:sz w:val="24"/>
          <w:szCs w:val="24"/>
          <w:highlight w:val="none"/>
        </w:rPr>
      </w:pPr>
      <w:r>
        <w:rPr>
          <w:rFonts w:hint="eastAsia"/>
          <w:color w:val="auto"/>
          <w:sz w:val="24"/>
          <w:szCs w:val="24"/>
          <w:highlight w:val="none"/>
        </w:rPr>
        <w:t>模具设计与制造</w:t>
      </w:r>
      <w:r>
        <w:rPr>
          <w:rFonts w:hint="eastAsia" w:ascii="宋体" w:hAnsi="宋体" w:cs="宋体"/>
          <w:color w:val="auto"/>
          <w:kern w:val="0"/>
          <w:sz w:val="24"/>
          <w:szCs w:val="24"/>
          <w:highlight w:val="none"/>
        </w:rPr>
        <w:t>专业</w:t>
      </w:r>
      <w:r>
        <w:rPr>
          <w:rFonts w:hint="eastAsia" w:ascii="宋体" w:hAnsi="宋体" w:cs="宋体"/>
          <w:bCs/>
          <w:color w:val="auto"/>
          <w:kern w:val="0"/>
          <w:sz w:val="24"/>
          <w:szCs w:val="24"/>
          <w:highlight w:val="none"/>
        </w:rPr>
        <w:t>。代码：</w:t>
      </w:r>
      <w:r>
        <w:rPr>
          <w:rFonts w:hint="eastAsia" w:ascii="Times New Roman" w:hAnsi="Times New Roman" w:eastAsia="仿宋_GB2312" w:cs="仿宋_GB2312"/>
          <w:i w:val="0"/>
          <w:color w:val="auto"/>
          <w:kern w:val="0"/>
          <w:sz w:val="24"/>
          <w:szCs w:val="24"/>
          <w:highlight w:val="none"/>
          <w:u w:val="none"/>
          <w:lang w:val="en-US" w:eastAsia="zh-CN" w:bidi="ar"/>
        </w:rPr>
        <w:t>460113</w:t>
      </w:r>
      <w:r>
        <w:rPr>
          <w:rFonts w:hint="eastAsia" w:ascii="宋体" w:hAnsi="宋体" w:cs="宋体"/>
          <w:bCs/>
          <w:color w:val="auto"/>
          <w:kern w:val="0"/>
          <w:sz w:val="24"/>
          <w:szCs w:val="24"/>
          <w:highlight w:val="none"/>
        </w:rPr>
        <w:t>。</w:t>
      </w:r>
    </w:p>
    <w:p>
      <w:pPr>
        <w:pageBreakBefore w:val="0"/>
        <w:widowControl/>
        <w:numPr>
          <w:ilvl w:val="0"/>
          <w:numId w:val="1"/>
        </w:numPr>
        <w:kinsoku/>
        <w:wordWrap/>
        <w:overflowPunct/>
        <w:topLinePunct w:val="0"/>
        <w:autoSpaceDE/>
        <w:autoSpaceDN/>
        <w:bidi w:val="0"/>
        <w:adjustRightInd/>
        <w:snapToGrid/>
        <w:spacing w:before="126" w:beforeLines="40" w:after="126" w:afterLines="40" w:line="240" w:lineRule="auto"/>
        <w:ind w:firstLine="480" w:firstLineChars="200"/>
        <w:jc w:val="left"/>
        <w:textAlignment w:val="auto"/>
        <w:outlineLvl w:val="1"/>
        <w:rPr>
          <w:rFonts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合作企业</w:t>
      </w:r>
    </w:p>
    <w:p>
      <w:pPr>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（1）友成控股有限公司</w:t>
      </w:r>
    </w:p>
    <w:p>
      <w:pPr>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宋体" w:hAnsi="宋体" w:cs="宋体"/>
          <w:bCs/>
          <w:iCs/>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（2）格力精密模具（安吉）有限公司</w:t>
      </w:r>
    </w:p>
    <w:p>
      <w:pPr>
        <w:pStyle w:val="3"/>
        <w:keepNext/>
        <w:keepLines/>
        <w:pageBreakBefore w:val="0"/>
        <w:widowControl w:val="0"/>
        <w:kinsoku/>
        <w:wordWrap/>
        <w:overflowPunct/>
        <w:topLinePunct w:val="0"/>
        <w:autoSpaceDE/>
        <w:autoSpaceDN/>
        <w:bidi w:val="0"/>
        <w:adjustRightInd/>
        <w:snapToGrid/>
        <w:spacing w:before="126" w:beforeLines="40" w:after="126" w:afterLines="4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二、入学入职要求</w:t>
      </w:r>
    </w:p>
    <w:p>
      <w:pPr>
        <w:pageBreakBefore w:val="0"/>
        <w:kinsoku/>
        <w:wordWrap/>
        <w:overflowPunct/>
        <w:topLinePunct w:val="0"/>
        <w:autoSpaceDE/>
        <w:autoSpaceDN/>
        <w:bidi w:val="0"/>
        <w:adjustRightInd/>
        <w:snapToGrid/>
        <w:spacing w:before="126" w:beforeLines="40" w:after="126" w:afterLines="40" w:line="240" w:lineRule="auto"/>
        <w:ind w:firstLine="480" w:firstLineChars="200"/>
        <w:textAlignment w:val="auto"/>
        <w:rPr>
          <w:rFonts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（一）入学要求</w:t>
      </w:r>
    </w:p>
    <w:p>
      <w:pPr>
        <w:pageBreakBefore w:val="0"/>
        <w:kinsoku/>
        <w:wordWrap/>
        <w:overflowPunct/>
        <w:topLinePunct w:val="0"/>
        <w:autoSpaceDE/>
        <w:autoSpaceDN/>
        <w:bidi w:val="0"/>
        <w:adjustRightInd/>
        <w:snapToGrid/>
        <w:spacing w:before="126" w:beforeLines="40" w:after="126" w:afterLines="40" w:line="240" w:lineRule="auto"/>
        <w:ind w:firstLine="480" w:firstLineChars="200"/>
        <w:textAlignment w:val="auto"/>
        <w:rPr>
          <w:color w:val="auto"/>
          <w:sz w:val="24"/>
          <w:szCs w:val="24"/>
          <w:highlight w:val="none"/>
        </w:rPr>
      </w:pPr>
      <w:r>
        <w:rPr>
          <w:rFonts w:hint="eastAsia"/>
          <w:color w:val="auto"/>
          <w:sz w:val="24"/>
          <w:szCs w:val="24"/>
          <w:highlight w:val="none"/>
        </w:rPr>
        <w:t>普通高中毕业生、中职毕业生或具有高中毕业生同等学力的成教学生和在职人员。</w:t>
      </w:r>
    </w:p>
    <w:p>
      <w:pPr>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宋体" w:hAnsi="宋体" w:cs="宋体"/>
          <w:bCs/>
          <w:iCs/>
          <w:color w:val="auto"/>
          <w:kern w:val="0"/>
          <w:sz w:val="24"/>
          <w:szCs w:val="24"/>
          <w:highlight w:val="none"/>
        </w:rPr>
      </w:pPr>
      <w:r>
        <w:rPr>
          <w:rFonts w:hint="eastAsia" w:ascii="楷体" w:hAnsi="楷体" w:eastAsia="楷体" w:cs="宋体"/>
          <w:color w:val="auto"/>
          <w:kern w:val="0"/>
          <w:sz w:val="24"/>
          <w:szCs w:val="24"/>
          <w:highlight w:val="none"/>
        </w:rPr>
        <w:t>（二）计划进入学徒岗位时间</w:t>
      </w:r>
    </w:p>
    <w:p>
      <w:pPr>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hint="default" w:ascii="宋体" w:hAnsi="宋体" w:eastAsia="宋体" w:cs="宋体"/>
          <w:bCs/>
          <w:iCs/>
          <w:color w:val="auto"/>
          <w:kern w:val="0"/>
          <w:sz w:val="24"/>
          <w:szCs w:val="24"/>
          <w:highlight w:val="none"/>
          <w:lang w:val="en-US" w:eastAsia="zh-CN"/>
        </w:rPr>
      </w:pPr>
      <w:r>
        <w:rPr>
          <w:rFonts w:hint="eastAsia" w:ascii="宋体" w:hAnsi="宋体" w:cs="宋体"/>
          <w:bCs/>
          <w:iCs/>
          <w:color w:val="auto"/>
          <w:kern w:val="0"/>
          <w:sz w:val="24"/>
          <w:szCs w:val="24"/>
          <w:highlight w:val="none"/>
        </w:rPr>
        <w:t>第1学期</w:t>
      </w:r>
      <w:r>
        <w:rPr>
          <w:rFonts w:hint="eastAsia" w:ascii="宋体" w:hAnsi="宋体" w:cs="宋体"/>
          <w:bCs/>
          <w:iCs/>
          <w:color w:val="auto"/>
          <w:kern w:val="0"/>
          <w:sz w:val="24"/>
          <w:szCs w:val="24"/>
          <w:highlight w:val="none"/>
          <w:lang w:val="en-US" w:eastAsia="zh-CN"/>
        </w:rPr>
        <w:t>和第5学期按需求分批次</w:t>
      </w:r>
    </w:p>
    <w:p>
      <w:pPr>
        <w:pStyle w:val="3"/>
        <w:keepNext/>
        <w:keepLines/>
        <w:pageBreakBefore w:val="0"/>
        <w:widowControl w:val="0"/>
        <w:kinsoku/>
        <w:wordWrap/>
        <w:overflowPunct/>
        <w:topLinePunct w:val="0"/>
        <w:autoSpaceDE/>
        <w:autoSpaceDN/>
        <w:bidi w:val="0"/>
        <w:adjustRightInd/>
        <w:snapToGrid/>
        <w:spacing w:before="126" w:beforeLines="40" w:after="126" w:afterLines="4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三、学制与修业年限</w:t>
      </w:r>
    </w:p>
    <w:p>
      <w:pPr>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全日制三年，修业年限五年。</w:t>
      </w:r>
    </w:p>
    <w:p>
      <w:pPr>
        <w:pStyle w:val="3"/>
        <w:keepNext/>
        <w:keepLines/>
        <w:pageBreakBefore w:val="0"/>
        <w:widowControl w:val="0"/>
        <w:kinsoku/>
        <w:wordWrap/>
        <w:overflowPunct/>
        <w:topLinePunct w:val="0"/>
        <w:autoSpaceDE/>
        <w:autoSpaceDN/>
        <w:bidi w:val="0"/>
        <w:adjustRightInd/>
        <w:snapToGrid/>
        <w:spacing w:before="126" w:beforeLines="40" w:after="126" w:afterLines="4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四、职业面向</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jc w:val="center"/>
        <w:textAlignment w:val="auto"/>
        <w:rPr>
          <w:rFonts w:ascii="楷体" w:hAnsi="楷体" w:eastAsia="楷体" w:cs="楷体"/>
          <w:b/>
          <w:bCs/>
          <w:color w:val="auto"/>
          <w:kern w:val="0"/>
          <w:sz w:val="24"/>
          <w:szCs w:val="24"/>
          <w:highlight w:val="none"/>
        </w:rPr>
      </w:pPr>
      <w:r>
        <w:rPr>
          <w:rFonts w:hint="eastAsia" w:ascii="楷体" w:hAnsi="楷体" w:eastAsia="楷体" w:cs="楷体"/>
          <w:b/>
          <w:bCs/>
          <w:color w:val="auto"/>
          <w:kern w:val="0"/>
          <w:sz w:val="24"/>
          <w:szCs w:val="24"/>
          <w:highlight w:val="none"/>
        </w:rPr>
        <w:t>表1 职业面向</w:t>
      </w:r>
    </w:p>
    <w:tbl>
      <w:tblPr>
        <w:tblStyle w:val="9"/>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60"/>
        <w:gridCol w:w="1014"/>
        <w:gridCol w:w="1220"/>
        <w:gridCol w:w="764"/>
        <w:gridCol w:w="960"/>
        <w:gridCol w:w="1395"/>
        <w:gridCol w:w="1695"/>
        <w:gridCol w:w="118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22" w:type="pct"/>
            <w:tcBorders>
              <w:right w:val="single" w:color="auto" w:sz="4" w:space="0"/>
            </w:tcBorders>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专业所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属大类</w:t>
            </w:r>
          </w:p>
        </w:tc>
        <w:tc>
          <w:tcPr>
            <w:tcW w:w="551" w:type="pct"/>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专业类</w:t>
            </w:r>
          </w:p>
        </w:tc>
        <w:tc>
          <w:tcPr>
            <w:tcW w:w="663"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专业及代码</w:t>
            </w:r>
          </w:p>
        </w:tc>
        <w:tc>
          <w:tcPr>
            <w:tcW w:w="415" w:type="pct"/>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对应</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行业</w:t>
            </w:r>
          </w:p>
        </w:tc>
        <w:tc>
          <w:tcPr>
            <w:tcW w:w="522" w:type="pct"/>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主要职业类别</w:t>
            </w:r>
          </w:p>
        </w:tc>
        <w:tc>
          <w:tcPr>
            <w:tcW w:w="758" w:type="pct"/>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主要岗位类别</w:t>
            </w:r>
          </w:p>
        </w:tc>
        <w:tc>
          <w:tcPr>
            <w:tcW w:w="92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职业技能等级证书</w:t>
            </w:r>
          </w:p>
        </w:tc>
        <w:tc>
          <w:tcPr>
            <w:tcW w:w="643"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行业企业标准和证书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22" w:type="pct"/>
            <w:vMerge w:val="restart"/>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eastAsia="宋体" w:cs="宋体"/>
                <w:color w:val="auto"/>
                <w:sz w:val="24"/>
                <w:szCs w:val="24"/>
                <w:highlight w:val="none"/>
                <w:lang w:val="en-US" w:eastAsia="zh-CN"/>
              </w:rPr>
              <w:t>46</w:t>
            </w:r>
            <w:r>
              <w:rPr>
                <w:rFonts w:hint="eastAsia" w:ascii="宋体" w:hAnsi="宋体" w:eastAsia="宋体" w:cs="宋体"/>
                <w:color w:val="auto"/>
                <w:sz w:val="24"/>
                <w:szCs w:val="24"/>
                <w:highlight w:val="none"/>
              </w:rPr>
              <w:t>装备制造大类</w:t>
            </w:r>
          </w:p>
        </w:tc>
        <w:tc>
          <w:tcPr>
            <w:tcW w:w="551" w:type="pct"/>
            <w:vMerge w:val="restart"/>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4601机械设计制造类</w:t>
            </w:r>
          </w:p>
        </w:tc>
        <w:tc>
          <w:tcPr>
            <w:tcW w:w="663" w:type="pct"/>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模具设计与制造</w:t>
            </w:r>
            <w:r>
              <w:rPr>
                <w:rFonts w:hint="eastAsia" w:ascii="宋体" w:hAnsi="宋体" w:eastAsia="宋体" w:cs="宋体"/>
                <w:b w:val="0"/>
                <w:bCs/>
                <w:color w:val="auto"/>
                <w:kern w:val="0"/>
                <w:sz w:val="24"/>
                <w:szCs w:val="24"/>
                <w:highlight w:val="none"/>
                <w:lang w:val="en-US" w:eastAsia="zh-CN"/>
              </w:rPr>
              <w:t>460113</w:t>
            </w:r>
          </w:p>
        </w:tc>
        <w:tc>
          <w:tcPr>
            <w:tcW w:w="415" w:type="pct"/>
            <w:vMerge w:val="restart"/>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专用设备制造业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522" w:type="pct"/>
            <w:vMerge w:val="restart"/>
            <w:tcBorders>
              <w:left w:val="single" w:color="auto" w:sz="4" w:space="0"/>
              <w:right w:val="single" w:color="auto" w:sz="4" w:space="0"/>
            </w:tcBorders>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专业技术人员</w:t>
            </w:r>
          </w:p>
        </w:tc>
        <w:tc>
          <w:tcPr>
            <w:tcW w:w="758" w:type="pct"/>
            <w:tcBorders>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模具设计师</w:t>
            </w:r>
          </w:p>
        </w:tc>
        <w:tc>
          <w:tcPr>
            <w:tcW w:w="92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模具设计师（冲模或者塑模）</w:t>
            </w:r>
          </w:p>
        </w:tc>
        <w:tc>
          <w:tcPr>
            <w:tcW w:w="643" w:type="pct"/>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模具工高级工证书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22"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551"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415"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auto"/>
                <w:kern w:val="0"/>
                <w:sz w:val="24"/>
                <w:szCs w:val="24"/>
                <w:highlight w:val="none"/>
              </w:rPr>
            </w:pPr>
          </w:p>
        </w:tc>
        <w:tc>
          <w:tcPr>
            <w:tcW w:w="522" w:type="pct"/>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758" w:type="pct"/>
            <w:tcBorders>
              <w:top w:val="single" w:color="auto" w:sz="4" w:space="0"/>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模具制造工</w:t>
            </w:r>
          </w:p>
        </w:tc>
        <w:tc>
          <w:tcPr>
            <w:tcW w:w="92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模具工</w:t>
            </w:r>
          </w:p>
        </w:tc>
        <w:tc>
          <w:tcPr>
            <w:tcW w:w="64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22"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551"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415"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522" w:type="pct"/>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758" w:type="pct"/>
            <w:tcBorders>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模具装调与维修工</w:t>
            </w:r>
          </w:p>
        </w:tc>
        <w:tc>
          <w:tcPr>
            <w:tcW w:w="92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德国库卡机器人资格证书</w:t>
            </w:r>
          </w:p>
        </w:tc>
        <w:tc>
          <w:tcPr>
            <w:tcW w:w="643"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KUKA证书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22"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551"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415" w:type="pct"/>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522" w:type="pct"/>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p>
        </w:tc>
        <w:tc>
          <w:tcPr>
            <w:tcW w:w="758" w:type="pct"/>
            <w:tcBorders>
              <w:top w:val="single" w:color="auto" w:sz="4" w:space="0"/>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产品设计岗位</w:t>
            </w:r>
          </w:p>
        </w:tc>
        <w:tc>
          <w:tcPr>
            <w:tcW w:w="92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德国西门子公司</w:t>
            </w:r>
          </w:p>
        </w:tc>
        <w:tc>
          <w:tcPr>
            <w:tcW w:w="643"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UG</w:t>
            </w:r>
            <w:r>
              <w:rPr>
                <w:rFonts w:hint="eastAsia" w:ascii="宋体" w:hAnsi="宋体" w:cs="宋体"/>
                <w:color w:val="auto"/>
                <w:kern w:val="0"/>
                <w:sz w:val="24"/>
                <w:szCs w:val="24"/>
                <w:highlight w:val="none"/>
                <w:lang w:val="en-US" w:eastAsia="zh-CN"/>
              </w:rPr>
              <w:t xml:space="preserve"> NX</w:t>
            </w:r>
            <w:r>
              <w:rPr>
                <w:rFonts w:hint="eastAsia" w:ascii="宋体" w:hAnsi="宋体" w:cs="宋体"/>
                <w:color w:val="auto"/>
                <w:kern w:val="0"/>
                <w:sz w:val="24"/>
                <w:szCs w:val="24"/>
                <w:highlight w:val="none"/>
              </w:rPr>
              <w:t>证书</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firstLine="472" w:firstLineChars="196"/>
        <w:jc w:val="center"/>
        <w:textAlignment w:val="auto"/>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表2职业岗位群与核心能力</w:t>
      </w:r>
    </w:p>
    <w:tbl>
      <w:tblPr>
        <w:tblStyle w:val="9"/>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99"/>
        <w:gridCol w:w="700"/>
        <w:gridCol w:w="2334"/>
        <w:gridCol w:w="52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blHeader/>
          <w:jc w:val="center"/>
        </w:trPr>
        <w:tc>
          <w:tcPr>
            <w:tcW w:w="915" w:type="pct"/>
            <w:gridSpan w:val="2"/>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职业岗位群</w:t>
            </w:r>
          </w:p>
        </w:tc>
        <w:tc>
          <w:tcPr>
            <w:tcW w:w="125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主要工作任务</w:t>
            </w:r>
          </w:p>
        </w:tc>
        <w:tc>
          <w:tcPr>
            <w:tcW w:w="282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岗位核心能力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38"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学徒岗位</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模具设计师</w:t>
            </w:r>
          </w:p>
        </w:tc>
        <w:tc>
          <w:tcPr>
            <w:tcW w:w="1257"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1.视图识别及图形格式转换；</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2.成型设备的选择；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3.模具结构设计；</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4.绘制模具总装图；</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5.绘制模具零件工程图。</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了解各类注塑设备的特点和技术参数；</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能正确确定模具的CAV数量和计算成型一次的用料量；</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能合理选择成型设备类型和吨位</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能正确选择制品浇口方式、浇口位置、分型面和顶出方式；</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能正确设置制品收缩率、CAV数量及布局方式；</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结合加工工艺，优化排气结构，优化模具零件的设计和加工方式；</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合理选择模具的加热方式、冷却方式与各类实现装置；</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能熟练选择标准模架和标准件"</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能用CAD/CAM软件绘制模具3D总装图和2D总装配工程图；</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总装配工程图能清楚表达各零件之间的装配关系及定位、固定连接方式；</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能标注出必要的外形尺寸和模具重量；</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能合理确定模具的技术要求和必要的使用说明；</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能正确填写标题栏、明细表"</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画出模仁零件工程图，要求能清楚表达零件的形状和尺寸，视图完整，布局合理；</w:t>
            </w:r>
          </w:p>
          <w:p>
            <w:pPr>
              <w:keepNext w:val="0"/>
              <w:keepLines w:val="0"/>
              <w:pageBreakBefore w:val="0"/>
              <w:widowControl/>
              <w:kinsoku/>
              <w:wordWrap/>
              <w:overflowPunct/>
              <w:topLinePunct w:val="0"/>
              <w:autoSpaceDE/>
              <w:autoSpaceDN/>
              <w:bidi w:val="0"/>
              <w:adjustRightInd/>
              <w:snapToGrid/>
              <w:spacing w:line="240" w:lineRule="auto"/>
              <w:ind w:left="420"/>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加工基准、尺寸标注齐全、合理；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制造公差、形位公差、表面粗糙度选用适当；</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材料牌号、热处理要求及其它技术要求完整、合理；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标题栏符合国家或企业标准。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38"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模具制造工</w:t>
            </w:r>
          </w:p>
        </w:tc>
        <w:tc>
          <w:tcPr>
            <w:tcW w:w="1257" w:type="pct"/>
            <w:tcBorders>
              <w:tl2br w:val="nil"/>
              <w:tr2bl w:val="nil"/>
            </w:tcBorders>
            <w:vAlign w:val="center"/>
          </w:tcPr>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1参数化程编实现模具的高速加工</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2数字化装配技术模具装配与调试</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智能成型设备的操作</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智能模具工装夹具使用和操</w:t>
            </w:r>
            <w:r>
              <w:rPr>
                <w:rFonts w:hint="eastAsia"/>
                <w:color w:val="auto"/>
                <w:sz w:val="24"/>
                <w:szCs w:val="24"/>
                <w:highlight w:val="none"/>
              </w:rPr>
              <w:t>作</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能进行模具零件加工工艺分析；</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能参数化编程实现模具零件、模具加工工艺流程；</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能操作各类常用数控加工设备；</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能操作自动化生产线上的智能成型设备；</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能够进行成型设备机器人的基本操作，切换坐标，调整机器人的运行速度；</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能够在成型设备机器人完成控制要求过程中，进行运行轨迹的设置；</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firstLine="0"/>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具备模具成型设备机器人及柔性制造系统的运行管理、日常维护的基本能力。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18" w:hRule="atLeast"/>
          <w:jc w:val="center"/>
        </w:trPr>
        <w:tc>
          <w:tcPr>
            <w:tcW w:w="538"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模具装调与维修工</w:t>
            </w:r>
          </w:p>
        </w:tc>
        <w:tc>
          <w:tcPr>
            <w:tcW w:w="1257" w:type="pct"/>
            <w:tcBorders>
              <w:tl2br w:val="nil"/>
              <w:tr2bl w:val="nil"/>
            </w:tcBorders>
            <w:vAlign w:val="center"/>
          </w:tcPr>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1模具钳工</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2模具拆装与装调</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3模具智能工装与夹具应用</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能合理利用信息资源获取相关的技术资料；</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能基于虚拟模具的装配工艺上基础上进行模具总装配；</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能正确安装汽摩配模具并进行相应调试与检验；</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能够基于CAE同步进行模具调试及产品成形缺陷及其原因分析；</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会设计制作智能的专用夹具；</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firstLine="0"/>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能根据模具情况，制定出合理的维修方案，并进行相关维修操作；</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firstLine="0"/>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能够看懂模具图纸，具有模具装调与维修能力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19" w:hRule="atLeast"/>
          <w:jc w:val="center"/>
        </w:trPr>
        <w:tc>
          <w:tcPr>
            <w:tcW w:w="538"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产品设计岗位</w:t>
            </w:r>
          </w:p>
        </w:tc>
        <w:tc>
          <w:tcPr>
            <w:tcW w:w="1257" w:type="pct"/>
            <w:tcBorders>
              <w:tl2br w:val="nil"/>
              <w:tr2bl w:val="nil"/>
            </w:tcBorders>
            <w:vAlign w:val="center"/>
          </w:tcPr>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1产品数据采集</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产品三维造型</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3产品成型工艺</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能基于数字化汽车零部件等复杂产品材料的性能分析、产品成形工艺性、汽车产品的技术要求；</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能进行产品3D打印成型</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能进行产品逆向数据采集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能选择制件适合的材料及型号</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能进行制件的三维外观造型</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能进行产品制件结构设计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38"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拓展（发展)岗位</w:t>
            </w:r>
          </w:p>
        </w:tc>
        <w:tc>
          <w:tcPr>
            <w:tcW w:w="377"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质量工程师</w:t>
            </w:r>
          </w:p>
        </w:tc>
        <w:tc>
          <w:tcPr>
            <w:tcW w:w="1257"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1.了解模具制造、成型工艺等基本知识的能力；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2.掌握质量管理体系及环境管理体系的能力；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3.掌握质量管理能力；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4.掌握质量测量工具能力；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5.掌握外语的能力</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能基于数字化汽车零部件等复杂产品材料的性能分析、产品成形工艺性、汽车产品的技术要求；</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能进行产品3D打印成型</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能进行产品逆向数据采集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能选择制件适合的材料及型号</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能进行制件的三维外观造型</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能进行产品制件结构设计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38"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模具主管</w:t>
            </w:r>
          </w:p>
        </w:tc>
        <w:tc>
          <w:tcPr>
            <w:tcW w:w="125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1.模具生产线进度管理</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2.智能化模具调配</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3.模具成本管理</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4.模具全面质量检测和管理</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5.模具设备管理</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6.模具项目实施与管理</w:t>
            </w:r>
          </w:p>
        </w:tc>
        <w:tc>
          <w:tcPr>
            <w:tcW w:w="2827" w:type="pct"/>
            <w:tcBorders>
              <w:tl2br w:val="nil"/>
              <w:tr2bl w:val="nil"/>
            </w:tcBorders>
            <w:vAlign w:val="center"/>
          </w:tcPr>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独立进行模具生产线的质量管理</w:t>
            </w:r>
          </w:p>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独立检测各类模具产品</w:t>
            </w:r>
          </w:p>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独立模具估价，模具营销</w:t>
            </w:r>
          </w:p>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独立使用模具标准化技术</w:t>
            </w:r>
          </w:p>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独立自主创业、创办各类模具企业</w:t>
            </w:r>
          </w:p>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模具产品数据管理(PDM)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38"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注塑工艺师</w:t>
            </w:r>
          </w:p>
        </w:tc>
        <w:tc>
          <w:tcPr>
            <w:tcW w:w="1257"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1.注塑工艺技术调试的能力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2.注塑工艺技术优化的能力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3.组织协调工艺调试进程的能力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4.掌握本岗位体系知识的能力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5.掌握外语的能力</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熟悉注塑工艺、注塑过程中存在的缺陷发生的原因</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熟悉掌握工艺手段和了解非工艺手段的处理方法</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熟悉使用注塑机周边设备</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对工艺参数的合理性进行有效判断并优化</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对注塑机周边设备对注塑工艺的影响进行有效判断并优化</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了解高分子材料及各材料物性参数对产品的具体影响</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根据注塑生产需要，配合注塑部门进行工艺调试</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根据公司目标要求，配合注塑部门进行工艺优化</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能够根据现行工艺对各相关部门人员进行技术指导"</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掌握本岗位相关体系知识，并运用于日常工作</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英语书面沟通的使用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38"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p>
        </w:tc>
        <w:tc>
          <w:tcPr>
            <w:tcW w:w="377"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设备工程师</w:t>
            </w:r>
          </w:p>
        </w:tc>
        <w:tc>
          <w:tcPr>
            <w:tcW w:w="1257"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1.掌握注塑工艺技术调试的能力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2.掌握注塑及周边设备维护保养的能力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3.掌握注塑及周边设备优化的能力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4.掌握本岗位体系知识的能力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5.掌握外语的能力</w:t>
            </w:r>
          </w:p>
        </w:tc>
        <w:tc>
          <w:tcPr>
            <w:tcW w:w="2827" w:type="pct"/>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掌握注塑工艺、注塑过程中因设备原因引起的缺陷发生原因</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掌握注塑周边设备使用与调试</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掌握注塑及周边设备的日常保养方法</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对注塑机周边设备对注塑工艺的影响进行有效判断并优化</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了解高分子材料及各材料物性参数对产品的具体影响</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根据注塑生产需要，配合注塑部门进行工艺优化</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能够根据现行工艺对各相关部门人员进行技术指导及改善"</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掌握本岗位相关体系知识，并运用于日常工作</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英语书面沟通的使用</w:t>
            </w:r>
          </w:p>
        </w:tc>
      </w:tr>
    </w:tbl>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五、培养目标与培养规格</w:t>
      </w:r>
    </w:p>
    <w:p>
      <w:pPr>
        <w:keepNext w:val="0"/>
        <w:keepLines w:val="0"/>
        <w:pageBreakBefore w:val="0"/>
        <w:widowControl w:val="0"/>
        <w:tabs>
          <w:tab w:val="left" w:pos="1289"/>
        </w:tabs>
        <w:kinsoku/>
        <w:wordWrap/>
        <w:overflowPunct/>
        <w:topLinePunct w:val="0"/>
        <w:autoSpaceDE/>
        <w:autoSpaceDN/>
        <w:bidi w:val="0"/>
        <w:spacing w:before="157" w:beforeLines="50" w:after="157" w:afterLines="50" w:line="240" w:lineRule="auto"/>
        <w:ind w:firstLine="482" w:firstLineChars="200"/>
        <w:textAlignment w:val="auto"/>
        <w:outlineLvl w:val="1"/>
        <w:rPr>
          <w:rFonts w:ascii="宋体" w:hAnsi="宋体" w:cs="宋体"/>
          <w:b/>
          <w:bCs/>
          <w:color w:val="auto"/>
          <w:kern w:val="0"/>
          <w:sz w:val="24"/>
          <w:szCs w:val="24"/>
          <w:highlight w:val="none"/>
        </w:rPr>
      </w:pPr>
      <w:r>
        <w:rPr>
          <w:rFonts w:hint="eastAsia" w:ascii="楷体" w:hAnsi="楷体" w:eastAsia="楷体" w:cs="楷体"/>
          <w:b/>
          <w:bCs/>
          <w:color w:val="auto"/>
          <w:kern w:val="0"/>
          <w:sz w:val="24"/>
          <w:szCs w:val="24"/>
          <w:highlight w:val="none"/>
        </w:rPr>
        <w:t>（一）培养目标</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0" w:firstLineChars="200"/>
        <w:jc w:val="both"/>
        <w:textAlignment w:val="auto"/>
        <w:rPr>
          <w:rFonts w:ascii="宋体" w:hAnsi="宋体" w:cs="宋体"/>
          <w:color w:val="auto"/>
          <w:sz w:val="24"/>
          <w:szCs w:val="24"/>
          <w:highlight w:val="none"/>
        </w:rPr>
      </w:pPr>
      <w:r>
        <w:rPr>
          <w:rFonts w:hint="eastAsia" w:ascii="宋体" w:hAnsi="宋体" w:eastAsia="宋体" w:cs="宋体"/>
          <w:iCs/>
          <w:color w:val="auto"/>
          <w:spacing w:val="0"/>
          <w:sz w:val="24"/>
          <w:szCs w:val="24"/>
          <w:highlight w:val="none"/>
          <w:lang w:val="en-US" w:eastAsia="zh-CN"/>
        </w:rPr>
        <w:t>退役扩招班</w:t>
      </w:r>
      <w:r>
        <w:rPr>
          <w:rFonts w:hint="eastAsia" w:ascii="宋体" w:hAnsi="宋体" w:eastAsia="宋体" w:cs="宋体"/>
          <w:iCs/>
          <w:color w:val="auto"/>
          <w:spacing w:val="0"/>
          <w:sz w:val="24"/>
          <w:szCs w:val="24"/>
          <w:highlight w:val="none"/>
        </w:rPr>
        <w:t>模具设计与制造专业的人才培养目标是：对接</w:t>
      </w:r>
      <w:r>
        <w:rPr>
          <w:rFonts w:hint="eastAsia" w:ascii="宋体" w:hAnsi="宋体" w:eastAsia="宋体" w:cs="宋体"/>
          <w:iCs/>
          <w:color w:val="auto"/>
          <w:spacing w:val="0"/>
          <w:sz w:val="24"/>
          <w:szCs w:val="24"/>
          <w:highlight w:val="none"/>
          <w:lang w:val="en-US" w:eastAsia="zh-CN"/>
        </w:rPr>
        <w:t>**</w:t>
      </w:r>
      <w:r>
        <w:rPr>
          <w:rFonts w:hint="eastAsia" w:ascii="宋体" w:hAnsi="宋体" w:eastAsia="宋体" w:cs="宋体"/>
          <w:iCs/>
          <w:color w:val="auto"/>
          <w:spacing w:val="0"/>
          <w:sz w:val="24"/>
          <w:szCs w:val="24"/>
          <w:highlight w:val="none"/>
        </w:rPr>
        <w:t>市大江东智能制造、汽车零部件产业，面向</w:t>
      </w:r>
      <w:r>
        <w:rPr>
          <w:rFonts w:hint="eastAsia" w:ascii="宋体" w:hAnsi="宋体" w:eastAsia="宋体" w:cs="宋体"/>
          <w:iCs/>
          <w:color w:val="auto"/>
          <w:spacing w:val="0"/>
          <w:sz w:val="24"/>
          <w:szCs w:val="24"/>
          <w:highlight w:val="none"/>
          <w:lang w:val="en-US" w:eastAsia="zh-CN"/>
        </w:rPr>
        <w:t>**</w:t>
      </w:r>
      <w:r>
        <w:rPr>
          <w:rFonts w:hint="eastAsia" w:ascii="宋体" w:hAnsi="宋体" w:eastAsia="宋体" w:cs="宋体"/>
          <w:iCs/>
          <w:color w:val="auto"/>
          <w:spacing w:val="0"/>
          <w:sz w:val="24"/>
          <w:szCs w:val="24"/>
          <w:highlight w:val="none"/>
        </w:rPr>
        <w:t>地区乃至整个浙江省的汽车模具数字化与智能制造生产、管理及服务一线，培养拥护党的基本路线，具有较高的思想道德修养、人文素养和职业素养，良好的沟通表达能力、团队协作精神、工匠精神和创新精神，培养数字化模具设计岗位、模具智能制造岗位、产品设计、模具装调与维修、质量工程师、注塑工程师、设备工程师，具备汽车模具数字化设计与制造基本能力，并且能从事模具产品生产线智能制造现场实施、诊断、维护，能基于云计算、大数据、物联网等技术对智能制造模具系统维护的综合性、高素质复合型技术技能人才。</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2" w:firstLineChars="200"/>
        <w:jc w:val="both"/>
        <w:textAlignment w:val="auto"/>
        <w:outlineLvl w:val="1"/>
        <w:rPr>
          <w:rFonts w:ascii="宋体" w:hAnsi="宋体" w:eastAsia="宋体" w:cs="宋体"/>
          <w:b/>
          <w:bCs/>
          <w:iCs/>
          <w:color w:val="auto"/>
          <w:spacing w:val="0"/>
          <w:sz w:val="24"/>
          <w:szCs w:val="24"/>
          <w:highlight w:val="none"/>
        </w:rPr>
      </w:pPr>
      <w:r>
        <w:rPr>
          <w:rFonts w:hint="eastAsia" w:ascii="楷体" w:hAnsi="楷体" w:eastAsia="楷体" w:cs="楷体"/>
          <w:b/>
          <w:bCs/>
          <w:color w:val="auto"/>
          <w:spacing w:val="0"/>
          <w:sz w:val="24"/>
          <w:szCs w:val="24"/>
          <w:highlight w:val="none"/>
        </w:rPr>
        <w:t>（二）培养规格</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2" w:firstLineChars="200"/>
        <w:jc w:val="both"/>
        <w:textAlignment w:val="auto"/>
        <w:outlineLvl w:val="2"/>
        <w:rPr>
          <w:rFonts w:ascii="宋体" w:hAnsi="宋体" w:eastAsia="宋体" w:cs="宋体"/>
          <w:b/>
          <w:bCs/>
          <w:iCs/>
          <w:color w:val="auto"/>
          <w:spacing w:val="0"/>
          <w:sz w:val="24"/>
          <w:szCs w:val="24"/>
          <w:highlight w:val="none"/>
        </w:rPr>
      </w:pPr>
      <w:r>
        <w:rPr>
          <w:rFonts w:hint="eastAsia" w:ascii="宋体" w:hAnsi="宋体" w:eastAsia="宋体" w:cs="宋体"/>
          <w:b/>
          <w:bCs/>
          <w:iCs/>
          <w:color w:val="auto"/>
          <w:spacing w:val="0"/>
          <w:sz w:val="24"/>
          <w:szCs w:val="24"/>
          <w:highlight w:val="none"/>
        </w:rPr>
        <w:t>1.素质目标</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480" w:firstLineChars="200"/>
        <w:textAlignment w:val="auto"/>
        <w:outlineLvl w:val="9"/>
        <w:rPr>
          <w:rFonts w:hint="eastAsia" w:ascii="Times New Roman" w:hAnsi="Times New Roman" w:eastAsia="宋体" w:cs="Times New Roman"/>
          <w:color w:val="auto"/>
          <w:sz w:val="24"/>
          <w:szCs w:val="24"/>
          <w:highlight w:val="green"/>
          <w:lang w:eastAsia="zh-CN"/>
        </w:rPr>
      </w:pPr>
      <w:r>
        <w:rPr>
          <w:rFonts w:hint="eastAsia" w:ascii="Times New Roman" w:hAnsi="Times New Roman" w:eastAsia="宋体" w:cs="Times New Roman"/>
          <w:color w:val="auto"/>
          <w:sz w:val="24"/>
          <w:szCs w:val="24"/>
          <w:highlight w:val="green"/>
          <w:lang w:eastAsia="zh-CN"/>
        </w:rPr>
        <w:t>①</w:t>
      </w:r>
      <w:r>
        <w:rPr>
          <w:rFonts w:hint="eastAsia" w:cs="Times New Roman"/>
          <w:color w:val="auto"/>
          <w:sz w:val="24"/>
          <w:szCs w:val="24"/>
          <w:highlight w:val="green"/>
          <w:lang w:val="en-US" w:eastAsia="zh-CN"/>
        </w:rPr>
        <w:t>永葆军人精忠报国初心，</w:t>
      </w:r>
      <w:r>
        <w:rPr>
          <w:rFonts w:hint="eastAsia" w:ascii="Times New Roman" w:hAnsi="Times New Roman" w:eastAsia="宋体" w:cs="Times New Roman"/>
          <w:color w:val="auto"/>
          <w:sz w:val="24"/>
          <w:szCs w:val="24"/>
          <w:highlight w:val="green"/>
          <w:lang w:eastAsia="zh-CN"/>
        </w:rPr>
        <w:t>坚定拥护中国共产党领导和我国社会主义制度，在习近平新时代中国特色社会主义思想指引下，践行社会主义核心价值观，具有深厚的爱国情感和中华民族自豪感。</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480" w:firstLineChars="200"/>
        <w:textAlignment w:val="auto"/>
        <w:outlineLvl w:val="9"/>
        <w:rPr>
          <w:rFonts w:hint="eastAsia" w:ascii="Times New Roman" w:hAnsi="Times New Roman" w:eastAsia="宋体" w:cs="Times New Roman"/>
          <w:color w:val="auto"/>
          <w:sz w:val="24"/>
          <w:szCs w:val="24"/>
          <w:highlight w:val="green"/>
          <w:lang w:eastAsia="zh-CN"/>
        </w:rPr>
      </w:pPr>
      <w:r>
        <w:rPr>
          <w:rFonts w:hint="eastAsia" w:ascii="Times New Roman" w:hAnsi="Times New Roman" w:eastAsia="宋体" w:cs="Times New Roman"/>
          <w:color w:val="auto"/>
          <w:sz w:val="24"/>
          <w:szCs w:val="24"/>
          <w:highlight w:val="green"/>
          <w:lang w:eastAsia="zh-CN"/>
        </w:rPr>
        <w:t>②遵法守纪、崇德向善、诚实守信、热爱劳动，履行道德准则和行为规范，具有社会责任感和社会参与意识。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480" w:firstLineChars="200"/>
        <w:textAlignment w:val="auto"/>
        <w:outlineLvl w:val="9"/>
        <w:rPr>
          <w:rFonts w:hint="eastAsia" w:ascii="Times New Roman" w:hAnsi="Times New Roman" w:eastAsia="宋体" w:cs="Times New Roman"/>
          <w:color w:val="auto"/>
          <w:sz w:val="24"/>
          <w:szCs w:val="24"/>
          <w:highlight w:val="green"/>
          <w:lang w:eastAsia="zh-CN"/>
        </w:rPr>
      </w:pPr>
      <w:r>
        <w:rPr>
          <w:rFonts w:hint="eastAsia" w:ascii="宋体" w:hAnsi="宋体"/>
          <w:color w:val="auto"/>
          <w:sz w:val="24"/>
          <w:szCs w:val="24"/>
          <w:highlight w:val="green"/>
        </w:rPr>
        <w:t>③</w:t>
      </w:r>
      <w:r>
        <w:rPr>
          <w:rFonts w:hint="eastAsia" w:ascii="Times New Roman" w:hAnsi="Times New Roman" w:eastAsia="宋体" w:cs="Times New Roman"/>
          <w:color w:val="auto"/>
          <w:sz w:val="24"/>
          <w:szCs w:val="24"/>
          <w:highlight w:val="green"/>
          <w:lang w:eastAsia="zh-CN"/>
        </w:rPr>
        <w:t>具有健康的体魄、良好的心理素质和健全的人格</w:t>
      </w:r>
      <w:r>
        <w:rPr>
          <w:rFonts w:hint="eastAsia" w:eastAsia="宋体" w:cs="Times New Roman"/>
          <w:color w:val="auto"/>
          <w:sz w:val="24"/>
          <w:szCs w:val="24"/>
          <w:highlight w:val="green"/>
          <w:lang w:eastAsia="zh-CN"/>
        </w:rPr>
        <w:t>，</w:t>
      </w:r>
      <w:r>
        <w:rPr>
          <w:rFonts w:hint="eastAsia" w:ascii="Times New Roman" w:hAnsi="Times New Roman" w:eastAsia="宋体" w:cs="Times New Roman"/>
          <w:color w:val="auto"/>
          <w:sz w:val="24"/>
          <w:szCs w:val="24"/>
          <w:highlight w:val="green"/>
          <w:lang w:eastAsia="zh-CN"/>
        </w:rPr>
        <w:t>具有良好的自我管理能力和社会适应能力</w:t>
      </w:r>
      <w:r>
        <w:rPr>
          <w:rFonts w:hint="eastAsia" w:eastAsia="宋体" w:cs="Times New Roman"/>
          <w:color w:val="auto"/>
          <w:sz w:val="24"/>
          <w:szCs w:val="24"/>
          <w:highlight w:val="green"/>
          <w:lang w:eastAsia="zh-CN"/>
        </w:rPr>
        <w:t>，</w:t>
      </w:r>
      <w:r>
        <w:rPr>
          <w:rFonts w:hint="eastAsia" w:ascii="Times New Roman" w:hAnsi="Times New Roman" w:eastAsia="宋体" w:cs="Times New Roman"/>
          <w:color w:val="auto"/>
          <w:sz w:val="24"/>
          <w:szCs w:val="24"/>
          <w:highlight w:val="green"/>
          <w:lang w:eastAsia="zh-CN"/>
        </w:rPr>
        <w:t>有较强的集体意识和团队合作精神。</w:t>
      </w:r>
    </w:p>
    <w:p>
      <w:pPr>
        <w:keepNext w:val="0"/>
        <w:keepLines w:val="0"/>
        <w:pageBreakBefore w:val="0"/>
        <w:widowControl w:val="0"/>
        <w:tabs>
          <w:tab w:val="left" w:pos="1289"/>
        </w:tabs>
        <w:kinsoku/>
        <w:wordWrap/>
        <w:overflowPunct/>
        <w:topLinePunct w:val="0"/>
        <w:autoSpaceDE/>
        <w:autoSpaceDN/>
        <w:bidi w:val="0"/>
        <w:spacing w:before="157" w:beforeLines="50" w:after="157" w:afterLines="50" w:line="240" w:lineRule="auto"/>
        <w:ind w:firstLine="480" w:firstLineChars="200"/>
        <w:textAlignment w:val="auto"/>
        <w:rPr>
          <w:color w:val="auto"/>
          <w:sz w:val="24"/>
          <w:szCs w:val="24"/>
          <w:highlight w:val="green"/>
        </w:rPr>
      </w:pPr>
      <w:r>
        <w:rPr>
          <w:rFonts w:hint="eastAsia" w:ascii="Times New Roman" w:hAnsi="Times New Roman" w:eastAsia="宋体" w:cs="Times New Roman"/>
          <w:color w:val="auto"/>
          <w:sz w:val="24"/>
          <w:szCs w:val="24"/>
          <w:highlight w:val="green"/>
          <w:lang w:eastAsia="zh-CN"/>
        </w:rPr>
        <w:t>④</w:t>
      </w:r>
      <w:r>
        <w:rPr>
          <w:rFonts w:hint="eastAsia"/>
          <w:color w:val="auto"/>
          <w:sz w:val="24"/>
          <w:szCs w:val="24"/>
          <w:highlight w:val="green"/>
        </w:rPr>
        <w:t>塑造</w:t>
      </w:r>
      <w:r>
        <w:rPr>
          <w:color w:val="auto"/>
          <w:sz w:val="24"/>
          <w:szCs w:val="24"/>
          <w:highlight w:val="green"/>
        </w:rPr>
        <w:t>含创新、严谨、精益求精内涵的工匠精神</w:t>
      </w:r>
      <w:r>
        <w:rPr>
          <w:rFonts w:hint="eastAsia"/>
          <w:color w:val="auto"/>
          <w:sz w:val="24"/>
          <w:szCs w:val="24"/>
          <w:highlight w:val="green"/>
        </w:rPr>
        <w:t>。</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2" w:firstLineChars="200"/>
        <w:jc w:val="both"/>
        <w:textAlignment w:val="auto"/>
        <w:outlineLvl w:val="2"/>
        <w:rPr>
          <w:rFonts w:ascii="宋体" w:hAnsi="宋体" w:eastAsia="宋体" w:cs="宋体"/>
          <w:b/>
          <w:bCs/>
          <w:iCs/>
          <w:color w:val="auto"/>
          <w:spacing w:val="0"/>
          <w:sz w:val="24"/>
          <w:szCs w:val="24"/>
          <w:highlight w:val="none"/>
        </w:rPr>
      </w:pPr>
      <w:r>
        <w:rPr>
          <w:rFonts w:hint="eastAsia" w:ascii="宋体" w:hAnsi="宋体" w:eastAsia="宋体" w:cs="宋体"/>
          <w:b/>
          <w:bCs/>
          <w:iCs/>
          <w:color w:val="auto"/>
          <w:spacing w:val="0"/>
          <w:sz w:val="24"/>
          <w:szCs w:val="24"/>
          <w:highlight w:val="none"/>
        </w:rPr>
        <w:t>2.知识目标</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①基础知识：掌握高等数学、机械制图基本知识；熟悉计算机绘图知识、电工、电子技术基础知识；了解计算机基础知识及应用知识；外语基础知识；</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②专业基础知识：掌握工程力学、机械设计基础知识，掌握机械传动的基本原理和基本方法；</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③专业技术知识：</w:t>
      </w:r>
      <w:r>
        <w:rPr>
          <w:rFonts w:hint="eastAsia" w:ascii="宋体" w:hAnsi="宋体" w:eastAsia="宋体" w:cs="宋体"/>
          <w:iCs/>
          <w:color w:val="auto"/>
          <w:spacing w:val="0"/>
          <w:sz w:val="24"/>
          <w:szCs w:val="24"/>
          <w:highlight w:val="green"/>
        </w:rPr>
        <w:t>掌握</w:t>
      </w:r>
      <w:r>
        <w:rPr>
          <w:rFonts w:hint="eastAsia" w:ascii="宋体" w:hAnsi="宋体" w:eastAsia="宋体" w:cs="宋体"/>
          <w:iCs/>
          <w:color w:val="auto"/>
          <w:spacing w:val="0"/>
          <w:sz w:val="24"/>
          <w:szCs w:val="24"/>
          <w:highlight w:val="green"/>
          <w:lang w:val="en-US" w:eastAsia="zh-CN"/>
        </w:rPr>
        <w:t>塑料</w:t>
      </w:r>
      <w:r>
        <w:rPr>
          <w:rFonts w:hint="eastAsia" w:ascii="宋体" w:hAnsi="宋体" w:eastAsia="宋体" w:cs="宋体"/>
          <w:iCs/>
          <w:color w:val="auto"/>
          <w:spacing w:val="0"/>
          <w:sz w:val="24"/>
          <w:szCs w:val="24"/>
          <w:highlight w:val="green"/>
        </w:rPr>
        <w:t>模具</w:t>
      </w:r>
      <w:r>
        <w:rPr>
          <w:rFonts w:hint="eastAsia" w:ascii="宋体" w:hAnsi="宋体" w:eastAsia="宋体" w:cs="宋体"/>
          <w:iCs/>
          <w:color w:val="auto"/>
          <w:spacing w:val="0"/>
          <w:sz w:val="24"/>
          <w:szCs w:val="24"/>
          <w:highlight w:val="none"/>
          <w:lang w:eastAsia="zh-CN"/>
        </w:rPr>
        <w:t>、</w:t>
      </w:r>
      <w:r>
        <w:rPr>
          <w:rFonts w:hint="eastAsia" w:ascii="宋体" w:hAnsi="宋体" w:eastAsia="宋体" w:cs="宋体"/>
          <w:iCs/>
          <w:color w:val="auto"/>
          <w:spacing w:val="0"/>
          <w:sz w:val="24"/>
          <w:szCs w:val="24"/>
          <w:highlight w:val="none"/>
          <w:lang w:val="en-US" w:eastAsia="zh-CN"/>
        </w:rPr>
        <w:t>冲压模具等</w:t>
      </w:r>
      <w:r>
        <w:rPr>
          <w:rFonts w:hint="eastAsia" w:ascii="宋体" w:hAnsi="宋体" w:eastAsia="宋体" w:cs="宋体"/>
          <w:iCs/>
          <w:color w:val="auto"/>
          <w:spacing w:val="0"/>
          <w:sz w:val="24"/>
          <w:szCs w:val="24"/>
          <w:highlight w:val="green"/>
        </w:rPr>
        <w:t>设计知识和模具制造知识</w:t>
      </w:r>
      <w:r>
        <w:rPr>
          <w:rFonts w:hint="eastAsia" w:ascii="宋体" w:hAnsi="宋体" w:eastAsia="宋体" w:cs="宋体"/>
          <w:iCs/>
          <w:color w:val="auto"/>
          <w:spacing w:val="0"/>
          <w:sz w:val="24"/>
          <w:szCs w:val="24"/>
          <w:highlight w:val="none"/>
        </w:rPr>
        <w:t>；有一定的先进制造技术知识、数控技术应用知识及其它与模具有关的知识；</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④拓展知识：模具设计软件知识、先进制造技术知识以及相关领域的知识；学会查阅专业手册及相关资料的知识。</w:t>
      </w:r>
    </w:p>
    <w:p>
      <w:pPr>
        <w:pStyle w:val="12"/>
        <w:keepNext w:val="0"/>
        <w:keepLines w:val="0"/>
        <w:pageBreakBefore w:val="0"/>
        <w:widowControl w:val="0"/>
        <w:shd w:val="clear" w:color="auto" w:fill="auto"/>
        <w:kinsoku/>
        <w:wordWrap/>
        <w:overflowPunct/>
        <w:topLinePunct w:val="0"/>
        <w:autoSpaceDE/>
        <w:autoSpaceDN/>
        <w:bidi w:val="0"/>
        <w:spacing w:before="157" w:beforeLines="50" w:after="157" w:afterLines="50" w:line="240" w:lineRule="auto"/>
        <w:ind w:firstLine="482" w:firstLineChars="200"/>
        <w:jc w:val="both"/>
        <w:textAlignment w:val="auto"/>
        <w:outlineLvl w:val="2"/>
        <w:rPr>
          <w:rFonts w:ascii="宋体" w:hAnsi="宋体" w:eastAsia="宋体" w:cs="宋体"/>
          <w:b/>
          <w:bCs/>
          <w:iCs/>
          <w:color w:val="auto"/>
          <w:spacing w:val="0"/>
          <w:sz w:val="24"/>
          <w:szCs w:val="24"/>
          <w:highlight w:val="none"/>
        </w:rPr>
      </w:pPr>
      <w:r>
        <w:rPr>
          <w:rFonts w:hint="eastAsia" w:ascii="宋体" w:hAnsi="宋体" w:eastAsia="宋体" w:cs="宋体"/>
          <w:b/>
          <w:bCs/>
          <w:iCs/>
          <w:color w:val="auto"/>
          <w:spacing w:val="0"/>
          <w:sz w:val="24"/>
          <w:szCs w:val="24"/>
          <w:highlight w:val="none"/>
        </w:rPr>
        <w:t>3.能力目标</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① 具有跟踪模具专业技术发展方向、探索信息深度融合和国际接轨的创新能力。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 xml:space="preserve">② 具有操作3D打印软件及设备进行快速数字化打印的能力。 </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③ 具有了解模具柔性自动化，适应柔性自动化技术需求进行一定模具设计及设备操作能力。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green"/>
          <w:lang w:val="en-US" w:eastAsia="zh-CN"/>
        </w:rPr>
      </w:pPr>
      <w:r>
        <w:rPr>
          <w:rFonts w:hint="eastAsia" w:ascii="宋体" w:hAnsi="宋体" w:eastAsia="宋体" w:cs="宋体"/>
          <w:iCs/>
          <w:color w:val="auto"/>
          <w:spacing w:val="0"/>
          <w:sz w:val="24"/>
          <w:szCs w:val="24"/>
          <w:highlight w:val="green"/>
        </w:rPr>
        <w:t>④ 具有</w:t>
      </w:r>
      <w:r>
        <w:rPr>
          <w:rFonts w:hint="eastAsia" w:ascii="宋体" w:hAnsi="宋体" w:eastAsia="宋体" w:cs="宋体"/>
          <w:iCs/>
          <w:color w:val="auto"/>
          <w:spacing w:val="0"/>
          <w:sz w:val="24"/>
          <w:szCs w:val="24"/>
          <w:highlight w:val="green"/>
          <w:lang w:val="en-US" w:eastAsia="zh-CN"/>
        </w:rPr>
        <w:t>塑料模具数字化设计、零件制造、检测管控、装配调试验收的全流程模具制造能力。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lang w:val="en-US" w:eastAsia="zh-CN"/>
        </w:rPr>
      </w:pPr>
      <w:r>
        <w:rPr>
          <w:rFonts w:hint="eastAsia" w:ascii="宋体" w:hAnsi="宋体" w:eastAsia="宋体" w:cs="宋体"/>
          <w:iCs/>
          <w:color w:val="auto"/>
          <w:spacing w:val="0"/>
          <w:sz w:val="24"/>
          <w:szCs w:val="24"/>
          <w:highlight w:val="none"/>
        </w:rPr>
        <w:t>⑤</w:t>
      </w:r>
      <w:r>
        <w:rPr>
          <w:rFonts w:hint="eastAsia" w:ascii="宋体" w:hAnsi="宋体" w:eastAsia="宋体" w:cs="宋体"/>
          <w:iCs/>
          <w:color w:val="auto"/>
          <w:spacing w:val="0"/>
          <w:sz w:val="24"/>
          <w:szCs w:val="24"/>
          <w:highlight w:val="none"/>
          <w:lang w:val="en-US" w:eastAsia="zh-CN"/>
        </w:rPr>
        <w:t xml:space="preserve"> </w:t>
      </w:r>
      <w:r>
        <w:rPr>
          <w:rFonts w:hint="eastAsia" w:ascii="宋体" w:hAnsi="宋体" w:eastAsia="宋体" w:cs="宋体"/>
          <w:iCs/>
          <w:color w:val="auto"/>
          <w:spacing w:val="0"/>
          <w:sz w:val="24"/>
          <w:szCs w:val="24"/>
          <w:highlight w:val="none"/>
        </w:rPr>
        <w:t>具有</w:t>
      </w:r>
      <w:r>
        <w:rPr>
          <w:rFonts w:hint="eastAsia" w:ascii="宋体" w:hAnsi="宋体" w:eastAsia="宋体" w:cs="宋体"/>
          <w:iCs/>
          <w:color w:val="auto"/>
          <w:spacing w:val="0"/>
          <w:sz w:val="24"/>
          <w:szCs w:val="24"/>
          <w:highlight w:val="none"/>
          <w:lang w:val="en-US" w:eastAsia="zh-CN"/>
        </w:rPr>
        <w:t>冲压模具数字化设计、零件制造、检测管控、装配调试验收的全流程模具制造能力。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lang w:val="en-US" w:eastAsia="zh-CN"/>
        </w:rPr>
      </w:pPr>
      <w:r>
        <w:rPr>
          <w:rFonts w:hint="eastAsia" w:ascii="宋体" w:hAnsi="宋体" w:eastAsia="宋体" w:cs="宋体"/>
          <w:iCs/>
          <w:color w:val="auto"/>
          <w:spacing w:val="0"/>
          <w:sz w:val="24"/>
          <w:szCs w:val="24"/>
          <w:highlight w:val="none"/>
        </w:rPr>
        <w:t xml:space="preserve">⑥ </w:t>
      </w:r>
      <w:r>
        <w:rPr>
          <w:rFonts w:hint="eastAsia" w:ascii="宋体" w:hAnsi="宋体" w:eastAsia="宋体" w:cs="宋体"/>
          <w:iCs/>
          <w:color w:val="auto"/>
          <w:spacing w:val="0"/>
          <w:sz w:val="24"/>
          <w:szCs w:val="24"/>
          <w:highlight w:val="none"/>
          <w:lang w:val="en-US" w:eastAsia="zh-CN"/>
        </w:rPr>
        <w:t>具有对汽车零部件成型产品进行质量分析的知识与能力；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lang w:val="en-US" w:eastAsia="zh-CN"/>
        </w:rPr>
      </w:pPr>
      <w:r>
        <w:rPr>
          <w:rFonts w:hint="eastAsia" w:ascii="宋体" w:hAnsi="宋体" w:eastAsia="宋体" w:cs="宋体"/>
          <w:iCs/>
          <w:color w:val="auto"/>
          <w:spacing w:val="0"/>
          <w:sz w:val="24"/>
          <w:szCs w:val="24"/>
          <w:highlight w:val="none"/>
          <w:lang w:val="en-US" w:eastAsia="zh-CN"/>
        </w:rPr>
        <w:t>⑦ 具有使用三维软件开发设计汽车零部件零件的知识与能力；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lang w:val="en-US" w:eastAsia="zh-CN"/>
        </w:rPr>
      </w:pPr>
      <w:r>
        <w:rPr>
          <w:rFonts w:hint="eastAsia" w:ascii="宋体" w:hAnsi="宋体" w:eastAsia="宋体" w:cs="宋体"/>
          <w:iCs/>
          <w:color w:val="auto"/>
          <w:spacing w:val="0"/>
          <w:sz w:val="24"/>
          <w:szCs w:val="24"/>
          <w:highlight w:val="none"/>
          <w:lang w:val="en-US" w:eastAsia="zh-CN"/>
        </w:rPr>
        <w:t>⑧ 具有模具生产管理的知识与能力；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lang w:val="en-US" w:eastAsia="zh-CN"/>
        </w:rPr>
      </w:pPr>
      <w:r>
        <w:rPr>
          <w:rFonts w:hint="eastAsia" w:ascii="宋体" w:hAnsi="宋体" w:eastAsia="宋体" w:cs="宋体"/>
          <w:iCs/>
          <w:color w:val="auto"/>
          <w:spacing w:val="0"/>
          <w:sz w:val="24"/>
          <w:szCs w:val="24"/>
          <w:highlight w:val="none"/>
          <w:lang w:val="en-US" w:eastAsia="zh-CN"/>
        </w:rPr>
        <w:t>⑨ 具有对产品检测、产品三维造型与编排及实施模具产品成型工艺的知识与能力；</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lang w:val="en-US" w:eastAsia="zh-CN"/>
        </w:rPr>
      </w:pPr>
      <w:r>
        <w:rPr>
          <w:rFonts w:hint="eastAsia" w:ascii="宋体" w:hAnsi="宋体" w:eastAsia="宋体" w:cs="宋体"/>
          <w:iCs/>
          <w:color w:val="auto"/>
          <w:spacing w:val="0"/>
          <w:sz w:val="24"/>
          <w:szCs w:val="24"/>
          <w:highlight w:val="none"/>
          <w:lang w:val="en-US" w:eastAsia="zh-CN"/>
        </w:rPr>
        <w:t>⑩ 具有编制与操作常用模具智能生产线、数控机床与机器人等设备的能力；</w:t>
      </w:r>
    </w:p>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六、课程设置及要求</w:t>
      </w:r>
    </w:p>
    <w:p>
      <w:pPr>
        <w:pStyle w:val="12"/>
        <w:pageBreakBefore w:val="0"/>
        <w:widowControl w:val="0"/>
        <w:numPr>
          <w:ilvl w:val="0"/>
          <w:numId w:val="4"/>
        </w:numPr>
        <w:shd w:val="clear" w:color="auto" w:fill="auto"/>
        <w:kinsoku/>
        <w:wordWrap/>
        <w:overflowPunct/>
        <w:topLinePunct w:val="0"/>
        <w:autoSpaceDE/>
        <w:autoSpaceDN/>
        <w:bidi w:val="0"/>
        <w:snapToGrid/>
        <w:spacing w:before="157" w:beforeLines="50" w:after="157" w:afterLines="50" w:line="240" w:lineRule="auto"/>
        <w:ind w:firstLine="480" w:firstLineChars="200"/>
        <w:jc w:val="both"/>
        <w:textAlignment w:val="auto"/>
        <w:outlineLvl w:val="1"/>
        <w:rPr>
          <w:rFonts w:ascii="楷体" w:hAnsi="楷体" w:eastAsia="楷体" w:cs="楷体"/>
          <w:color w:val="auto"/>
          <w:spacing w:val="0"/>
          <w:sz w:val="24"/>
          <w:szCs w:val="24"/>
          <w:highlight w:val="none"/>
        </w:rPr>
      </w:pPr>
      <w:r>
        <w:rPr>
          <w:rFonts w:hint="eastAsia" w:ascii="楷体" w:hAnsi="楷体" w:eastAsia="楷体" w:cs="楷体"/>
          <w:color w:val="auto"/>
          <w:spacing w:val="0"/>
          <w:sz w:val="24"/>
          <w:szCs w:val="24"/>
          <w:highlight w:val="none"/>
        </w:rPr>
        <w:t>典型工作任务与职业能力分析表（表3）</w:t>
      </w:r>
    </w:p>
    <w:p>
      <w:pPr>
        <w:pageBreakBefore w:val="0"/>
        <w:widowControl/>
        <w:kinsoku/>
        <w:wordWrap/>
        <w:overflowPunct/>
        <w:topLinePunct w:val="0"/>
        <w:bidi w:val="0"/>
        <w:snapToGrid/>
        <w:spacing w:before="157" w:beforeLines="50" w:after="157" w:afterLines="50" w:line="240" w:lineRule="auto"/>
        <w:ind w:firstLine="472" w:firstLineChars="196"/>
        <w:jc w:val="center"/>
        <w:rPr>
          <w:rFonts w:ascii="楷体" w:hAnsi="楷体" w:eastAsia="楷体" w:cs="楷体"/>
          <w:b/>
          <w:color w:val="auto"/>
          <w:sz w:val="24"/>
          <w:szCs w:val="24"/>
          <w:highlight w:val="none"/>
        </w:rPr>
      </w:pPr>
      <w:r>
        <w:rPr>
          <w:rFonts w:hint="eastAsia" w:ascii="楷体" w:hAnsi="楷体" w:eastAsia="楷体" w:cs="楷体"/>
          <w:b/>
          <w:color w:val="auto"/>
          <w:sz w:val="24"/>
          <w:szCs w:val="24"/>
          <w:highlight w:val="none"/>
        </w:rPr>
        <w:t>表3  工作任务与职业能力分析表</w:t>
      </w:r>
    </w:p>
    <w:tbl>
      <w:tblPr>
        <w:tblStyle w:val="9"/>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14"/>
        <w:gridCol w:w="667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tblHeader/>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iCs/>
                <w:color w:val="auto"/>
                <w:kern w:val="0"/>
                <w:sz w:val="24"/>
                <w:szCs w:val="24"/>
                <w:highlight w:val="none"/>
              </w:rPr>
            </w:pPr>
            <w:r>
              <w:rPr>
                <w:rFonts w:hint="eastAsia" w:ascii="宋体" w:hAnsi="宋体"/>
                <w:b/>
                <w:iCs/>
                <w:color w:val="auto"/>
                <w:kern w:val="0"/>
                <w:sz w:val="24"/>
                <w:szCs w:val="24"/>
                <w:highlight w:val="none"/>
              </w:rPr>
              <w:t>典型工作任务</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ind w:left="113"/>
              <w:jc w:val="center"/>
              <w:textAlignment w:val="auto"/>
              <w:rPr>
                <w:rFonts w:ascii="宋体" w:hAnsi="宋体"/>
                <w:iCs/>
                <w:color w:val="auto"/>
                <w:kern w:val="0"/>
                <w:sz w:val="24"/>
                <w:szCs w:val="24"/>
                <w:highlight w:val="none"/>
              </w:rPr>
            </w:pPr>
            <w:r>
              <w:rPr>
                <w:rFonts w:hint="eastAsia" w:ascii="宋体" w:hAnsi="宋体"/>
                <w:b/>
                <w:iCs/>
                <w:color w:val="auto"/>
                <w:kern w:val="0"/>
                <w:sz w:val="24"/>
                <w:szCs w:val="24"/>
                <w:highlight w:val="none"/>
              </w:rPr>
              <w:t>职业能力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T1:产品检测与造型能力</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A1-1：用三坐标测量仪对产品进行测量、数据处理</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A1-2:运用模具软件进行产品三维造型</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A1-3:分析模具所成型产品结构工艺性能</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A1-4:提出相应改进措施与实施成型工艺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T2:模具设计能力</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A2-1:正确选择成型设备</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A2-2:编制成型工艺</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A2-3:热流道分析与设计</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A2-4:使用模具CTE分析软件进行复杂产品的仿真分析</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A2-5:合理设计、注塑、冲压成形排样图</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A2-6:掌握二维及三维绘图建模软件（CTD、UG）</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A2-7:模具典型零部件的设计</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A2-8:设计典型的模具结构</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A2-9:合理选用常用模具材料</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A2-10:正确绘制模具工程图</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A2-11:使用常用的办公软件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3" w:hRule="atLeast"/>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T3:模具制造能力</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A3-1:编制模具加工工艺</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A3-2:模具零件的加工程序编制</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A3-3:操作数控加工机床</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A3-4:车、铣、刨、磨、钻加工等基本技能</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A3-5:模具钳工基本技能</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A3-6:操作电火花成型机床</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A3-7:操作线切割机床</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A3-8:选用热处理工艺</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A3-9:设计制作简单的专用夹</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A3-10 智能、自动化设备的操作能力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ind w:left="-71" w:leftChars="-34" w:firstLine="153" w:firstLineChars="64"/>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T4:</w:t>
            </w:r>
            <w:r>
              <w:rPr>
                <w:rFonts w:hint="eastAsia" w:asciiTheme="minorEastAsia" w:hAnsiTheme="minorEastAsia" w:eastAsiaTheme="minorEastAsia" w:cstheme="minorEastAsia"/>
                <w:iCs/>
                <w:color w:val="auto"/>
                <w:kern w:val="0"/>
                <w:sz w:val="24"/>
                <w:szCs w:val="24"/>
                <w:highlight w:val="none"/>
              </w:rPr>
              <w:t>模具装配与调试能力</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ind w:firstLine="120" w:firstLineChars="50"/>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A4-1:模具零部件的装配技术</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A4-2:钻、铰、研与调节成型工艺参数技能</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A4-3:正确装配各类模具</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A4-4:选用常用的表面处理方法（氧化喷砂皮纹等）</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A4-5:正确进行上机调试和操作</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A4-6:安装模具（冲压、塑料、压铸）</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宋体" w:hAnsi="宋体"/>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A4-7:调试模具、出成型样件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ind w:left="-71" w:leftChars="-34" w:firstLine="153" w:firstLineChars="64"/>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T5:</w:t>
            </w:r>
            <w:r>
              <w:rPr>
                <w:rFonts w:hint="eastAsia" w:asciiTheme="minorEastAsia" w:hAnsiTheme="minorEastAsia" w:eastAsiaTheme="minorEastAsia" w:cstheme="minorEastAsia"/>
                <w:iCs/>
                <w:color w:val="auto"/>
                <w:kern w:val="0"/>
                <w:sz w:val="24"/>
                <w:szCs w:val="24"/>
                <w:highlight w:val="none"/>
              </w:rPr>
              <w:t>模具管理能力</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A5-1:能对简单零件进行测绘</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A5-2:会使用常用的检测设备</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A5-3:会编制产品检验卡片、掌握模具质量控制方法和记录表设计</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A5-4:会编制质量管理文件</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A5-5:会模具检验、能评定检测结果</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A5-6:会编制模具生产作业计划</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A5-7:具备安全作业管理能力</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A5-8:具备一定的生产组织协调能力</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A5-9:模具生产进度控制</w:t>
            </w:r>
          </w:p>
          <w:p>
            <w:pPr>
              <w:keepNext w:val="0"/>
              <w:keepLines w:val="0"/>
              <w:pageBreakBefore w:val="0"/>
              <w:widowControl/>
              <w:kinsoku/>
              <w:wordWrap/>
              <w:overflowPunct/>
              <w:topLinePunct w:val="0"/>
              <w:autoSpaceDE/>
              <w:autoSpaceDN/>
              <w:bidi w:val="0"/>
              <w:adjustRightInd/>
              <w:snapToGrid/>
              <w:spacing w:line="240" w:lineRule="auto"/>
              <w:ind w:left="113"/>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A5-10:设备人员的协调能力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1407" w:type="pct"/>
            <w:noWrap/>
            <w:vAlign w:val="center"/>
          </w:tcPr>
          <w:p>
            <w:pPr>
              <w:keepNext w:val="0"/>
              <w:keepLines w:val="0"/>
              <w:pageBreakBefore w:val="0"/>
              <w:kinsoku/>
              <w:wordWrap/>
              <w:overflowPunct/>
              <w:topLinePunct w:val="0"/>
              <w:autoSpaceDE/>
              <w:autoSpaceDN/>
              <w:bidi w:val="0"/>
              <w:adjustRightInd/>
              <w:snapToGrid/>
              <w:spacing w:line="240" w:lineRule="auto"/>
              <w:ind w:left="-71" w:leftChars="-34" w:firstLine="153" w:firstLineChars="64"/>
              <w:textAlignment w:val="auto"/>
              <w:rPr>
                <w:rFonts w:ascii="宋体" w:hAnsi="宋体"/>
                <w:iCs/>
                <w:color w:val="auto"/>
                <w:kern w:val="0"/>
                <w:sz w:val="24"/>
                <w:szCs w:val="24"/>
                <w:highlight w:val="none"/>
              </w:rPr>
            </w:pPr>
            <w:r>
              <w:rPr>
                <w:rFonts w:hint="eastAsia" w:ascii="宋体" w:hAnsi="宋体"/>
                <w:iCs/>
                <w:color w:val="auto"/>
                <w:kern w:val="0"/>
                <w:sz w:val="24"/>
                <w:szCs w:val="24"/>
                <w:highlight w:val="none"/>
              </w:rPr>
              <w:t>T6:</w:t>
            </w:r>
            <w:r>
              <w:rPr>
                <w:rFonts w:hint="eastAsia" w:asciiTheme="minorEastAsia" w:hAnsiTheme="minorEastAsia" w:eastAsiaTheme="minorEastAsia" w:cstheme="minorEastAsia"/>
                <w:iCs/>
                <w:color w:val="auto"/>
                <w:kern w:val="0"/>
                <w:sz w:val="24"/>
                <w:szCs w:val="24"/>
                <w:highlight w:val="none"/>
              </w:rPr>
              <w:t>良好的职业素养</w:t>
            </w:r>
          </w:p>
        </w:tc>
        <w:tc>
          <w:tcPr>
            <w:tcW w:w="3592"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A6-1:具有良好的职业道德和较全面的法制知识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A6-2:具有诚信品质、敬业精神、责任意识、遵纪守法意识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A6-3:热爱模具行业的相关技术工作</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A6-4:具有良好的职业技能教育经历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A6-5:具有较强的心理素质和克服困难的能力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A6-6:具有良好的交流沟通能力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A6-7:具有团队精神和组织协调能力</w:t>
            </w:r>
          </w:p>
        </w:tc>
      </w:tr>
    </w:tbl>
    <w:p>
      <w:pPr>
        <w:pStyle w:val="13"/>
        <w:pageBreakBefore w:val="0"/>
        <w:kinsoku/>
        <w:wordWrap/>
        <w:overflowPunct/>
        <w:topLinePunct w:val="0"/>
        <w:bidi w:val="0"/>
        <w:snapToGrid/>
        <w:spacing w:before="157" w:beforeLines="50" w:after="157" w:afterLines="50" w:line="240" w:lineRule="auto"/>
        <w:ind w:firstLine="240" w:firstLineChars="100"/>
        <w:rPr>
          <w:color w:val="auto"/>
          <w:sz w:val="24"/>
          <w:szCs w:val="24"/>
          <w:highlight w:val="none"/>
        </w:rPr>
      </w:pPr>
      <w:r>
        <w:rPr>
          <w:rFonts w:hint="eastAsia"/>
          <w:color w:val="auto"/>
          <w:sz w:val="24"/>
          <w:szCs w:val="24"/>
          <w:highlight w:val="none"/>
        </w:rPr>
        <w:t>注：①表中“典型工作任务”栏以T开头进行编码，例如“T2”表示第2项典型工作任务的代码。</w:t>
      </w:r>
    </w:p>
    <w:p>
      <w:pPr>
        <w:pStyle w:val="13"/>
        <w:pageBreakBefore w:val="0"/>
        <w:kinsoku/>
        <w:wordWrap/>
        <w:overflowPunct/>
        <w:topLinePunct w:val="0"/>
        <w:bidi w:val="0"/>
        <w:snapToGrid/>
        <w:spacing w:before="157" w:beforeLines="50" w:after="157" w:afterLines="50" w:line="240" w:lineRule="auto"/>
        <w:ind w:firstLine="720" w:firstLineChars="300"/>
        <w:rPr>
          <w:color w:val="auto"/>
          <w:sz w:val="24"/>
          <w:szCs w:val="24"/>
          <w:highlight w:val="none"/>
        </w:rPr>
      </w:pPr>
      <w:r>
        <w:rPr>
          <w:rFonts w:hint="eastAsia"/>
          <w:color w:val="auto"/>
          <w:sz w:val="24"/>
          <w:szCs w:val="24"/>
          <w:highlight w:val="none"/>
        </w:rPr>
        <w:t>②表中“职业能力”栏以A开头进行编码，例如“A2-3”表示第2项典型工作任务第3项职业能力代码。</w:t>
      </w:r>
    </w:p>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（二）公共基础课程</w:t>
      </w:r>
    </w:p>
    <w:p>
      <w:pPr>
        <w:pStyle w:val="13"/>
        <w:pageBreakBefore w:val="0"/>
        <w:kinsoku/>
        <w:wordWrap/>
        <w:overflowPunct/>
        <w:topLinePunct w:val="0"/>
        <w:bidi w:val="0"/>
        <w:snapToGrid/>
        <w:spacing w:before="157" w:beforeLines="50" w:after="157" w:afterLines="50" w:line="240" w:lineRule="auto"/>
        <w:ind w:firstLine="720" w:firstLineChars="300"/>
        <w:rPr>
          <w:bCs/>
          <w:iCs w:val="0"/>
          <w:color w:val="auto"/>
          <w:kern w:val="2"/>
          <w:sz w:val="24"/>
          <w:szCs w:val="24"/>
          <w:highlight w:val="none"/>
        </w:rPr>
      </w:pPr>
      <w:r>
        <w:rPr>
          <w:rFonts w:hint="eastAsia"/>
          <w:bCs/>
          <w:iCs w:val="0"/>
          <w:color w:val="auto"/>
          <w:kern w:val="2"/>
          <w:sz w:val="24"/>
          <w:szCs w:val="24"/>
          <w:highlight w:val="none"/>
        </w:rPr>
        <w:t>见表4公共基础课程设置表</w:t>
      </w:r>
    </w:p>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ascii="宋体" w:hAnsi="宋体"/>
          <w:bCs/>
          <w:color w:val="auto"/>
          <w:sz w:val="24"/>
          <w:szCs w:val="24"/>
          <w:highlight w:val="none"/>
        </w:rPr>
      </w:pPr>
      <w:r>
        <w:rPr>
          <w:rFonts w:hint="eastAsia" w:ascii="楷体" w:hAnsi="楷体" w:eastAsia="楷体" w:cs="宋体"/>
          <w:color w:val="auto"/>
          <w:kern w:val="0"/>
          <w:sz w:val="24"/>
          <w:szCs w:val="24"/>
          <w:highlight w:val="none"/>
        </w:rPr>
        <w:t>（三）专业课程设置</w:t>
      </w:r>
    </w:p>
    <w:p>
      <w:pPr>
        <w:pageBreakBefore w:val="0"/>
        <w:kinsoku/>
        <w:wordWrap/>
        <w:overflowPunct/>
        <w:topLinePunct w:val="0"/>
        <w:bidi w:val="0"/>
        <w:snapToGrid/>
        <w:spacing w:before="157" w:beforeLines="50" w:after="157" w:afterLines="50" w:line="240" w:lineRule="auto"/>
        <w:ind w:firstLine="480" w:firstLineChars="200"/>
        <w:outlineLvl w:val="2"/>
        <w:rPr>
          <w:rFonts w:ascii="宋体" w:hAnsi="宋体"/>
          <w:bCs/>
          <w:color w:val="auto"/>
          <w:sz w:val="24"/>
          <w:szCs w:val="24"/>
          <w:highlight w:val="none"/>
        </w:rPr>
      </w:pPr>
      <w:r>
        <w:rPr>
          <w:rFonts w:hint="eastAsia" w:ascii="宋体" w:hAnsi="宋体"/>
          <w:bCs/>
          <w:color w:val="auto"/>
          <w:sz w:val="24"/>
          <w:szCs w:val="24"/>
          <w:highlight w:val="none"/>
        </w:rPr>
        <w:t>1.专业平台课程（</w:t>
      </w:r>
      <w:r>
        <w:rPr>
          <w:rFonts w:hint="eastAsia" w:ascii="楷体" w:hAnsi="楷体" w:eastAsia="楷体" w:cs="楷体"/>
          <w:bCs/>
          <w:color w:val="auto"/>
          <w:sz w:val="24"/>
          <w:szCs w:val="24"/>
          <w:highlight w:val="none"/>
        </w:rPr>
        <w:t>见表5</w:t>
      </w:r>
      <w:r>
        <w:rPr>
          <w:rFonts w:hint="eastAsia" w:ascii="宋体" w:hAnsi="宋体"/>
          <w:bCs/>
          <w:color w:val="auto"/>
          <w:sz w:val="24"/>
          <w:szCs w:val="24"/>
          <w:highlight w:val="none"/>
        </w:rPr>
        <w:t>）</w:t>
      </w:r>
    </w:p>
    <w:p>
      <w:pPr>
        <w:pageBreakBefore w:val="0"/>
        <w:widowControl/>
        <w:kinsoku/>
        <w:wordWrap/>
        <w:overflowPunct/>
        <w:topLinePunct w:val="0"/>
        <w:bidi w:val="0"/>
        <w:snapToGrid/>
        <w:spacing w:before="157" w:beforeLines="50" w:after="157" w:afterLines="50" w:line="240" w:lineRule="auto"/>
        <w:ind w:firstLine="472" w:firstLineChars="196"/>
        <w:jc w:val="center"/>
        <w:rPr>
          <w:rFonts w:ascii="楷体" w:hAnsi="楷体" w:eastAsia="楷体" w:cs="楷体"/>
          <w:b/>
          <w:color w:val="auto"/>
          <w:sz w:val="24"/>
          <w:szCs w:val="24"/>
          <w:highlight w:val="none"/>
        </w:rPr>
      </w:pPr>
      <w:r>
        <w:rPr>
          <w:rFonts w:hint="eastAsia" w:ascii="楷体" w:hAnsi="楷体" w:eastAsia="楷体" w:cs="楷体"/>
          <w:b/>
          <w:color w:val="auto"/>
          <w:sz w:val="24"/>
          <w:szCs w:val="24"/>
          <w:highlight w:val="none"/>
        </w:rPr>
        <w:t>表5专业平台课程设置表</w:t>
      </w:r>
    </w:p>
    <w:tbl>
      <w:tblPr>
        <w:tblStyle w:val="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296"/>
        <w:gridCol w:w="1440"/>
        <w:gridCol w:w="2857"/>
        <w:gridCol w:w="2735"/>
        <w:gridCol w:w="9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647"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iCs/>
                <w:color w:val="auto"/>
                <w:kern w:val="0"/>
                <w:sz w:val="24"/>
                <w:szCs w:val="24"/>
                <w:highlight w:val="none"/>
              </w:rPr>
            </w:pPr>
            <w:r>
              <w:rPr>
                <w:rFonts w:hint="eastAsia" w:ascii="宋体" w:hAnsi="宋体" w:cs="宋体"/>
                <w:b/>
                <w:iCs/>
                <w:color w:val="auto"/>
                <w:kern w:val="0"/>
                <w:sz w:val="24"/>
                <w:szCs w:val="24"/>
                <w:highlight w:val="none"/>
              </w:rPr>
              <w:t>课程代码</w:t>
            </w:r>
          </w:p>
        </w:tc>
        <w:tc>
          <w:tcPr>
            <w:tcW w:w="78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iCs/>
                <w:color w:val="auto"/>
                <w:kern w:val="0"/>
                <w:sz w:val="24"/>
                <w:szCs w:val="24"/>
                <w:highlight w:val="none"/>
              </w:rPr>
            </w:pPr>
            <w:r>
              <w:rPr>
                <w:rFonts w:hint="eastAsia" w:ascii="宋体" w:hAnsi="宋体" w:cs="宋体"/>
                <w:b/>
                <w:iCs/>
                <w:color w:val="auto"/>
                <w:kern w:val="0"/>
                <w:sz w:val="24"/>
                <w:szCs w:val="24"/>
                <w:highlight w:val="none"/>
              </w:rPr>
              <w:t>课程名称</w:t>
            </w:r>
          </w:p>
        </w:tc>
        <w:tc>
          <w:tcPr>
            <w:tcW w:w="155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iCs/>
                <w:color w:val="auto"/>
                <w:kern w:val="0"/>
                <w:sz w:val="24"/>
                <w:szCs w:val="24"/>
                <w:highlight w:val="none"/>
              </w:rPr>
            </w:pPr>
            <w:r>
              <w:rPr>
                <w:rFonts w:hint="eastAsia" w:ascii="宋体" w:hAnsi="宋体" w:cs="宋体"/>
                <w:b/>
                <w:iCs/>
                <w:color w:val="auto"/>
                <w:kern w:val="0"/>
                <w:sz w:val="24"/>
                <w:szCs w:val="24"/>
                <w:highlight w:val="none"/>
              </w:rPr>
              <w:t>典型工作任务</w:t>
            </w:r>
          </w:p>
        </w:tc>
        <w:tc>
          <w:tcPr>
            <w:tcW w:w="1484"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iCs/>
                <w:color w:val="auto"/>
                <w:kern w:val="0"/>
                <w:sz w:val="24"/>
                <w:szCs w:val="24"/>
                <w:highlight w:val="none"/>
              </w:rPr>
            </w:pPr>
            <w:r>
              <w:rPr>
                <w:rFonts w:hint="eastAsia" w:ascii="宋体" w:hAnsi="宋体" w:cs="宋体"/>
                <w:b/>
                <w:iCs/>
                <w:color w:val="auto"/>
                <w:kern w:val="0"/>
                <w:sz w:val="24"/>
                <w:szCs w:val="24"/>
                <w:highlight w:val="none"/>
              </w:rPr>
              <w:t>主要教学内容</w:t>
            </w:r>
          </w:p>
        </w:tc>
        <w:tc>
          <w:tcPr>
            <w:tcW w:w="52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iCs/>
                <w:color w:val="auto"/>
                <w:kern w:val="0"/>
                <w:sz w:val="24"/>
                <w:szCs w:val="24"/>
                <w:highlight w:val="none"/>
              </w:rPr>
            </w:pPr>
            <w:r>
              <w:rPr>
                <w:rFonts w:hint="eastAsia" w:ascii="宋体" w:hAnsi="宋体" w:cs="宋体"/>
                <w:b/>
                <w:iCs/>
                <w:color w:val="auto"/>
                <w:kern w:val="0"/>
                <w:sz w:val="24"/>
                <w:szCs w:val="24"/>
                <w:highlight w:val="none"/>
              </w:rPr>
              <w:t>参考学时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47"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iCs/>
                <w:color w:val="auto"/>
                <w:sz w:val="24"/>
                <w:szCs w:val="24"/>
                <w:highlight w:val="none"/>
              </w:rPr>
            </w:pPr>
            <w:r>
              <w:rPr>
                <w:rFonts w:hint="eastAsia"/>
                <w:iCs/>
                <w:color w:val="auto"/>
                <w:sz w:val="24"/>
                <w:szCs w:val="24"/>
                <w:highlight w:val="none"/>
              </w:rPr>
              <w:t>0600734</w:t>
            </w:r>
          </w:p>
        </w:tc>
        <w:tc>
          <w:tcPr>
            <w:tcW w:w="78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机械制图与CAD</w:t>
            </w:r>
          </w:p>
        </w:tc>
        <w:tc>
          <w:tcPr>
            <w:tcW w:w="1550" w:type="pct"/>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1.机械识图与制图</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iCs/>
                <w:color w:val="auto"/>
                <w:kern w:val="0"/>
                <w:sz w:val="24"/>
                <w:szCs w:val="24"/>
                <w:highlight w:val="none"/>
              </w:rPr>
            </w:pPr>
            <w:r>
              <w:rPr>
                <w:rFonts w:hint="eastAsia" w:ascii="宋体" w:hAnsi="宋体" w:cs="宋体"/>
                <w:color w:val="auto"/>
                <w:kern w:val="0"/>
                <w:sz w:val="24"/>
                <w:szCs w:val="24"/>
                <w:highlight w:val="none"/>
              </w:rPr>
              <w:t>2.</w:t>
            </w:r>
            <w:r>
              <w:rPr>
                <w:rFonts w:ascii="宋体" w:hAnsi="宋体" w:cs="宋体"/>
                <w:color w:val="auto"/>
                <w:kern w:val="0"/>
                <w:sz w:val="24"/>
                <w:szCs w:val="24"/>
                <w:highlight w:val="none"/>
              </w:rPr>
              <w:t>AutoCAD操作与</w:t>
            </w:r>
            <w:r>
              <w:rPr>
                <w:rFonts w:hint="eastAsia" w:ascii="宋体" w:hAnsi="宋体" w:cs="宋体"/>
                <w:color w:val="auto"/>
                <w:kern w:val="0"/>
                <w:sz w:val="24"/>
                <w:szCs w:val="24"/>
                <w:highlight w:val="none"/>
              </w:rPr>
              <w:t>绘图</w:t>
            </w:r>
          </w:p>
        </w:tc>
        <w:tc>
          <w:tcPr>
            <w:tcW w:w="1484"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包括机械制图，AutoCAD课程</w:t>
            </w:r>
          </w:p>
        </w:tc>
        <w:tc>
          <w:tcPr>
            <w:tcW w:w="52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64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47"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iCs/>
                <w:color w:val="auto"/>
                <w:sz w:val="24"/>
                <w:szCs w:val="24"/>
                <w:highlight w:val="none"/>
              </w:rPr>
            </w:pPr>
            <w:r>
              <w:rPr>
                <w:rFonts w:hint="eastAsia"/>
                <w:iCs/>
                <w:color w:val="auto"/>
                <w:sz w:val="24"/>
                <w:szCs w:val="24"/>
                <w:highlight w:val="none"/>
              </w:rPr>
              <w:t>0600735</w:t>
            </w:r>
          </w:p>
        </w:tc>
        <w:tc>
          <w:tcPr>
            <w:tcW w:w="78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三维数字化建模（NX</w:t>
            </w:r>
            <w:r>
              <w:rPr>
                <w:rFonts w:ascii="宋体" w:hAnsi="宋体" w:cs="宋体"/>
                <w:iCs/>
                <w:color w:val="auto"/>
                <w:kern w:val="0"/>
                <w:sz w:val="24"/>
                <w:szCs w:val="24"/>
                <w:highlight w:val="none"/>
              </w:rPr>
              <w:t>）</w:t>
            </w:r>
          </w:p>
        </w:tc>
        <w:tc>
          <w:tcPr>
            <w:tcW w:w="1550"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iCs/>
                <w:color w:val="auto"/>
                <w:kern w:val="0"/>
                <w:sz w:val="24"/>
                <w:szCs w:val="24"/>
                <w:highlight w:val="none"/>
              </w:rPr>
            </w:pPr>
            <w:r>
              <w:rPr>
                <w:rFonts w:hint="eastAsia" w:ascii="宋体" w:hAnsi="宋体" w:cs="宋体"/>
                <w:color w:val="auto"/>
                <w:kern w:val="1"/>
                <w:sz w:val="24"/>
                <w:szCs w:val="24"/>
                <w:highlight w:val="none"/>
              </w:rPr>
              <w:t>1.</w:t>
            </w:r>
            <w:r>
              <w:rPr>
                <w:rFonts w:ascii="宋体" w:hAnsi="宋体" w:cs="宋体"/>
                <w:color w:val="auto"/>
                <w:kern w:val="1"/>
                <w:sz w:val="24"/>
                <w:szCs w:val="24"/>
                <w:highlight w:val="none"/>
              </w:rPr>
              <w:t>能够运用UG软件进行产品三维造型</w:t>
            </w:r>
          </w:p>
        </w:tc>
        <w:tc>
          <w:tcPr>
            <w:tcW w:w="1484"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包括产品建模、UG考证</w:t>
            </w:r>
          </w:p>
        </w:tc>
        <w:tc>
          <w:tcPr>
            <w:tcW w:w="52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64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47"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iCs/>
                <w:color w:val="auto"/>
                <w:sz w:val="24"/>
                <w:szCs w:val="24"/>
                <w:highlight w:val="none"/>
              </w:rPr>
            </w:pPr>
            <w:r>
              <w:rPr>
                <w:rFonts w:hint="eastAsia"/>
                <w:iCs/>
                <w:color w:val="auto"/>
                <w:sz w:val="24"/>
                <w:szCs w:val="24"/>
                <w:highlight w:val="none"/>
              </w:rPr>
              <w:t>210500108</w:t>
            </w:r>
          </w:p>
        </w:tc>
        <w:tc>
          <w:tcPr>
            <w:tcW w:w="78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机械设计基础</w:t>
            </w:r>
          </w:p>
        </w:tc>
        <w:tc>
          <w:tcPr>
            <w:tcW w:w="1550"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1.正确选用运动机构；</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2.能够进行机械传动装置设计</w:t>
            </w:r>
          </w:p>
        </w:tc>
        <w:tc>
          <w:tcPr>
            <w:tcW w:w="1484"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包括常用机构、机械传动、轴系零部件等</w:t>
            </w:r>
          </w:p>
        </w:tc>
        <w:tc>
          <w:tcPr>
            <w:tcW w:w="52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32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47"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iCs/>
                <w:color w:val="auto"/>
                <w:sz w:val="24"/>
                <w:szCs w:val="24"/>
                <w:highlight w:val="none"/>
              </w:rPr>
            </w:pPr>
            <w:r>
              <w:rPr>
                <w:rFonts w:hint="eastAsia"/>
                <w:iCs/>
                <w:color w:val="auto"/>
                <w:sz w:val="24"/>
                <w:szCs w:val="24"/>
                <w:highlight w:val="none"/>
              </w:rPr>
              <w:t>210500106</w:t>
            </w:r>
          </w:p>
        </w:tc>
        <w:tc>
          <w:tcPr>
            <w:tcW w:w="78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机械检测技术</w:t>
            </w:r>
          </w:p>
        </w:tc>
        <w:tc>
          <w:tcPr>
            <w:tcW w:w="1550"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1.能够进行机械零部件的检测</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iCs/>
                <w:color w:val="auto"/>
                <w:kern w:val="0"/>
                <w:sz w:val="24"/>
                <w:szCs w:val="24"/>
                <w:highlight w:val="none"/>
              </w:rPr>
            </w:pPr>
            <w:r>
              <w:rPr>
                <w:rFonts w:hint="eastAsia" w:ascii="宋体" w:hAnsi="宋体" w:cs="宋体"/>
                <w:color w:val="auto"/>
                <w:kern w:val="0"/>
                <w:sz w:val="24"/>
                <w:szCs w:val="24"/>
                <w:highlight w:val="none"/>
              </w:rPr>
              <w:t>2.能够使用三坐标测量仪等仪器</w:t>
            </w:r>
          </w:p>
        </w:tc>
        <w:tc>
          <w:tcPr>
            <w:tcW w:w="1484"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包括机械零件检测、三坐标测量等</w:t>
            </w:r>
          </w:p>
        </w:tc>
        <w:tc>
          <w:tcPr>
            <w:tcW w:w="52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iCs/>
                <w:color w:val="auto"/>
                <w:kern w:val="0"/>
                <w:sz w:val="24"/>
                <w:szCs w:val="24"/>
                <w:highlight w:val="none"/>
              </w:rPr>
            </w:pPr>
            <w:r>
              <w:rPr>
                <w:rFonts w:hint="eastAsia" w:ascii="宋体" w:hAnsi="宋体" w:cs="宋体"/>
                <w:iCs/>
                <w:color w:val="auto"/>
                <w:kern w:val="0"/>
                <w:sz w:val="24"/>
                <w:szCs w:val="24"/>
                <w:highlight w:val="none"/>
              </w:rPr>
              <w:t>32</w:t>
            </w:r>
          </w:p>
        </w:tc>
      </w:tr>
    </w:tbl>
    <w:p>
      <w:pPr>
        <w:pageBreakBefore w:val="0"/>
        <w:kinsoku/>
        <w:wordWrap/>
        <w:overflowPunct/>
        <w:topLinePunct w:val="0"/>
        <w:bidi w:val="0"/>
        <w:snapToGrid/>
        <w:spacing w:before="157" w:beforeLines="50" w:after="157" w:afterLines="50" w:line="240" w:lineRule="auto"/>
        <w:ind w:firstLine="480" w:firstLineChars="200"/>
        <w:outlineLvl w:val="2"/>
        <w:rPr>
          <w:rFonts w:ascii="宋体" w:hAnsi="宋体"/>
          <w:bCs/>
          <w:color w:val="auto"/>
          <w:sz w:val="24"/>
          <w:szCs w:val="24"/>
          <w:highlight w:val="none"/>
        </w:rPr>
      </w:pPr>
      <w:r>
        <w:rPr>
          <w:rFonts w:hint="eastAsia" w:ascii="宋体" w:hAnsi="宋体"/>
          <w:bCs/>
          <w:color w:val="auto"/>
          <w:sz w:val="24"/>
          <w:szCs w:val="24"/>
          <w:highlight w:val="none"/>
        </w:rPr>
        <w:t>2.专业核心课程（</w:t>
      </w:r>
      <w:r>
        <w:rPr>
          <w:rFonts w:hint="eastAsia" w:ascii="楷体" w:hAnsi="楷体" w:eastAsia="楷体" w:cs="楷体"/>
          <w:bCs/>
          <w:color w:val="auto"/>
          <w:sz w:val="24"/>
          <w:szCs w:val="24"/>
          <w:highlight w:val="none"/>
        </w:rPr>
        <w:t>见表6</w:t>
      </w:r>
      <w:r>
        <w:rPr>
          <w:rFonts w:hint="eastAsia" w:ascii="宋体" w:hAnsi="宋体"/>
          <w:bCs/>
          <w:color w:val="auto"/>
          <w:sz w:val="24"/>
          <w:szCs w:val="24"/>
          <w:highlight w:val="none"/>
        </w:rPr>
        <w:t>）</w:t>
      </w:r>
    </w:p>
    <w:p>
      <w:pPr>
        <w:pageBreakBefore w:val="0"/>
        <w:widowControl/>
        <w:kinsoku/>
        <w:wordWrap/>
        <w:overflowPunct/>
        <w:topLinePunct w:val="0"/>
        <w:bidi w:val="0"/>
        <w:snapToGrid/>
        <w:spacing w:before="157" w:beforeLines="50" w:after="157" w:afterLines="50" w:line="240" w:lineRule="auto"/>
        <w:ind w:firstLine="472" w:firstLineChars="196"/>
        <w:jc w:val="center"/>
        <w:rPr>
          <w:rFonts w:hint="eastAsia" w:ascii="楷体" w:hAnsi="楷体" w:eastAsia="楷体" w:cs="楷体"/>
          <w:b/>
          <w:color w:val="auto"/>
          <w:sz w:val="24"/>
          <w:szCs w:val="24"/>
          <w:highlight w:val="none"/>
        </w:rPr>
      </w:pPr>
    </w:p>
    <w:p>
      <w:pPr>
        <w:pageBreakBefore w:val="0"/>
        <w:widowControl/>
        <w:kinsoku/>
        <w:wordWrap/>
        <w:overflowPunct/>
        <w:topLinePunct w:val="0"/>
        <w:bidi w:val="0"/>
        <w:snapToGrid/>
        <w:spacing w:before="157" w:beforeLines="50" w:after="157" w:afterLines="50" w:line="240" w:lineRule="auto"/>
        <w:ind w:firstLine="472" w:firstLineChars="196"/>
        <w:jc w:val="center"/>
        <w:rPr>
          <w:rFonts w:hint="eastAsia" w:ascii="楷体" w:hAnsi="楷体" w:eastAsia="楷体" w:cs="楷体"/>
          <w:b/>
          <w:color w:val="auto"/>
          <w:sz w:val="24"/>
          <w:szCs w:val="24"/>
          <w:highlight w:val="none"/>
        </w:rPr>
      </w:pPr>
    </w:p>
    <w:p>
      <w:pPr>
        <w:pageBreakBefore w:val="0"/>
        <w:widowControl/>
        <w:kinsoku/>
        <w:wordWrap/>
        <w:overflowPunct/>
        <w:topLinePunct w:val="0"/>
        <w:bidi w:val="0"/>
        <w:snapToGrid/>
        <w:spacing w:before="157" w:beforeLines="50" w:after="157" w:afterLines="50" w:line="240" w:lineRule="auto"/>
        <w:ind w:firstLine="472" w:firstLineChars="196"/>
        <w:jc w:val="center"/>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表6专业核心课程与学徒岗位课程设置表</w:t>
      </w:r>
    </w:p>
    <w:tbl>
      <w:tblPr>
        <w:tblStyle w:val="9"/>
        <w:tblW w:w="499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040"/>
        <w:gridCol w:w="835"/>
        <w:gridCol w:w="5387"/>
        <w:gridCol w:w="698"/>
        <w:gridCol w:w="6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blHeader/>
        </w:trPr>
        <w:tc>
          <w:tcPr>
            <w:tcW w:w="373"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iCs/>
                <w:color w:val="auto"/>
                <w:kern w:val="0"/>
                <w:sz w:val="24"/>
                <w:szCs w:val="24"/>
                <w:highlight w:val="none"/>
              </w:rPr>
            </w:pPr>
            <w:r>
              <w:rPr>
                <w:rFonts w:hint="eastAsia" w:asciiTheme="minorEastAsia" w:hAnsiTheme="minorEastAsia" w:eastAsiaTheme="minorEastAsia" w:cstheme="minorEastAsia"/>
                <w:b/>
                <w:iCs/>
                <w:color w:val="auto"/>
                <w:kern w:val="0"/>
                <w:sz w:val="24"/>
                <w:szCs w:val="24"/>
                <w:highlight w:val="none"/>
              </w:rPr>
              <w:t>序号</w:t>
            </w: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iCs/>
                <w:color w:val="auto"/>
                <w:kern w:val="0"/>
                <w:sz w:val="24"/>
                <w:szCs w:val="24"/>
                <w:highlight w:val="none"/>
              </w:rPr>
            </w:pPr>
            <w:r>
              <w:rPr>
                <w:rFonts w:hint="eastAsia" w:asciiTheme="minorEastAsia" w:hAnsiTheme="minorEastAsia" w:eastAsiaTheme="minorEastAsia" w:cstheme="minorEastAsia"/>
                <w:b/>
                <w:iCs/>
                <w:color w:val="auto"/>
                <w:kern w:val="0"/>
                <w:sz w:val="24"/>
                <w:szCs w:val="24"/>
                <w:highlight w:val="none"/>
              </w:rPr>
              <w:t>课程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iCs/>
                <w:color w:val="auto"/>
                <w:kern w:val="0"/>
                <w:sz w:val="24"/>
                <w:szCs w:val="24"/>
                <w:highlight w:val="none"/>
              </w:rPr>
            </w:pPr>
            <w:r>
              <w:rPr>
                <w:rFonts w:hint="eastAsia" w:asciiTheme="minorEastAsia" w:hAnsiTheme="minorEastAsia" w:eastAsiaTheme="minorEastAsia" w:cstheme="minorEastAsia"/>
                <w:b/>
                <w:iCs/>
                <w:color w:val="auto"/>
                <w:kern w:val="0"/>
                <w:sz w:val="24"/>
                <w:szCs w:val="24"/>
                <w:highlight w:val="none"/>
              </w:rPr>
              <w:t>名称</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iCs/>
                <w:color w:val="auto"/>
                <w:kern w:val="0"/>
                <w:sz w:val="24"/>
                <w:szCs w:val="24"/>
                <w:highlight w:val="none"/>
              </w:rPr>
            </w:pPr>
            <w:r>
              <w:rPr>
                <w:rFonts w:hint="eastAsia" w:asciiTheme="minorEastAsia" w:hAnsiTheme="minorEastAsia" w:eastAsiaTheme="minorEastAsia" w:cstheme="minorEastAsia"/>
                <w:b/>
                <w:iCs/>
                <w:color w:val="auto"/>
                <w:kern w:val="0"/>
                <w:sz w:val="24"/>
                <w:szCs w:val="24"/>
                <w:highlight w:val="none"/>
              </w:rPr>
              <w:t>典型工作任务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iCs/>
                <w:color w:val="auto"/>
                <w:kern w:val="0"/>
                <w:sz w:val="24"/>
                <w:szCs w:val="24"/>
                <w:highlight w:val="none"/>
              </w:rPr>
            </w:pPr>
            <w:r>
              <w:rPr>
                <w:rFonts w:hint="eastAsia" w:asciiTheme="minorEastAsia" w:hAnsiTheme="minorEastAsia" w:eastAsiaTheme="minorEastAsia" w:cstheme="minorEastAsia"/>
                <w:b/>
                <w:iCs/>
                <w:color w:val="auto"/>
                <w:kern w:val="0"/>
                <w:sz w:val="24"/>
                <w:szCs w:val="24"/>
                <w:highlight w:val="none"/>
              </w:rPr>
              <w:t>主要教学内容</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iCs/>
                <w:color w:val="auto"/>
                <w:spacing w:val="-10"/>
                <w:kern w:val="0"/>
                <w:sz w:val="24"/>
                <w:szCs w:val="24"/>
                <w:highlight w:val="none"/>
              </w:rPr>
            </w:pPr>
            <w:r>
              <w:rPr>
                <w:rFonts w:hint="eastAsia" w:asciiTheme="minorEastAsia" w:hAnsiTheme="minorEastAsia" w:eastAsiaTheme="minorEastAsia" w:cstheme="minorEastAsia"/>
                <w:b/>
                <w:iCs/>
                <w:color w:val="auto"/>
                <w:spacing w:val="-10"/>
                <w:kern w:val="0"/>
                <w:sz w:val="24"/>
                <w:szCs w:val="24"/>
                <w:highlight w:val="none"/>
              </w:rPr>
              <w:t>开设学期</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b/>
                <w:iCs/>
                <w:color w:val="auto"/>
                <w:kern w:val="0"/>
                <w:sz w:val="24"/>
                <w:szCs w:val="24"/>
                <w:highlight w:val="none"/>
              </w:rPr>
            </w:pPr>
            <w:r>
              <w:rPr>
                <w:rFonts w:hint="eastAsia" w:asciiTheme="minorEastAsia" w:hAnsiTheme="minorEastAsia" w:eastAsiaTheme="minorEastAsia" w:cstheme="minorEastAsia"/>
                <w:b/>
                <w:iCs/>
                <w:color w:val="auto"/>
                <w:kern w:val="0"/>
                <w:sz w:val="24"/>
                <w:szCs w:val="24"/>
                <w:highlight w:val="none"/>
              </w:rPr>
              <w:t>参考学时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iCs/>
                <w:color w:val="auto"/>
                <w:kern w:val="0"/>
                <w:sz w:val="24"/>
                <w:szCs w:val="24"/>
                <w:highlight w:val="none"/>
                <w:lang w:val="en-US" w:eastAsia="zh-CN"/>
              </w:rPr>
            </w:pPr>
            <w:r>
              <w:rPr>
                <w:rFonts w:hint="eastAsia" w:asciiTheme="minorEastAsia" w:hAnsiTheme="minorEastAsia" w:eastAsiaTheme="minorEastAsia" w:cstheme="minorEastAsia"/>
                <w:b w:val="0"/>
                <w:bCs/>
                <w:iCs/>
                <w:color w:val="auto"/>
                <w:kern w:val="0"/>
                <w:sz w:val="24"/>
                <w:szCs w:val="24"/>
                <w:highlight w:val="none"/>
                <w:lang w:val="en-US" w:eastAsia="zh-CN"/>
              </w:rPr>
              <w:t>1模具数字化设计与智能制造模块</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iCs/>
                <w:color w:val="auto"/>
                <w:kern w:val="0"/>
                <w:sz w:val="24"/>
                <w:szCs w:val="24"/>
                <w:highlight w:val="none"/>
                <w:lang w:val="en-US" w:eastAsia="zh-CN"/>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机械制造工艺与装备</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T3</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机械加工工艺规程的制订；机械加工精度及质量控制；典型零件加工工艺设计；工件的定位和夹紧；典型机床夹具；专用夹具设计；装配工艺基础。 </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rPr>
              <w:t>2</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rPr>
              <w:t>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iCs/>
                <w:color w:val="auto"/>
                <w:kern w:val="0"/>
                <w:sz w:val="24"/>
                <w:szCs w:val="24"/>
                <w:highlight w:val="none"/>
                <w:lang w:val="en-US" w:eastAsia="zh-CN"/>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数控加工编程</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T3</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rPr>
              <w:t>使学生能用塑料模具软件进行一般模具零件的三维造型，并通过自动编程接入加工中心、线切割、电火花、雕刻机、高速铣等进行数控加工操作。要求学生具有合理编制冲压模具制造工艺中的程序和分析解决塑料模具制造、装配、调试、维修中工艺技术问题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3</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iCs/>
                <w:color w:val="auto"/>
                <w:kern w:val="0"/>
                <w:sz w:val="24"/>
                <w:szCs w:val="24"/>
                <w:highlight w:val="none"/>
                <w:lang w:val="en-US" w:eastAsia="zh-CN"/>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模具材料及热处理</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rPr>
            </w:pPr>
            <w:r>
              <w:rPr>
                <w:rFonts w:hint="eastAsia" w:asciiTheme="minorEastAsia" w:hAnsiTheme="minorEastAsia" w:eastAsiaTheme="minorEastAsia" w:cstheme="minorEastAsia"/>
                <w:iCs/>
                <w:color w:val="auto"/>
                <w:kern w:val="0"/>
                <w:sz w:val="24"/>
                <w:szCs w:val="24"/>
                <w:highlight w:val="none"/>
                <w:lang w:val="en-US" w:eastAsia="zh-CN"/>
              </w:rPr>
              <w:t>T3</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rPr>
              <w:t>内容包括金属学、热处理原理和工艺以及金属材料三部分，比较全面系统地介绍金 属与合金的晶体结构、金属与合金的相图 和结晶、塑性变形与再结晶、固态金属中 的扩散和相变的基本理论、强化材料的基本工艺方法以及常用的金属材料。</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cs="宋体"/>
                <w:iCs/>
                <w:color w:val="auto"/>
                <w:kern w:val="0"/>
                <w:sz w:val="24"/>
                <w:szCs w:val="24"/>
                <w:highlight w:val="none"/>
                <w:lang w:val="en-US" w:eastAsia="zh-CN"/>
              </w:rPr>
              <w:t>3</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green"/>
              </w:rPr>
            </w:pPr>
            <w:r>
              <w:rPr>
                <w:rFonts w:hint="eastAsia" w:asciiTheme="minorEastAsia" w:hAnsiTheme="minorEastAsia" w:eastAsiaTheme="minorEastAsia" w:cstheme="minorEastAsia"/>
                <w:iCs/>
                <w:color w:val="auto"/>
                <w:kern w:val="0"/>
                <w:sz w:val="24"/>
                <w:szCs w:val="24"/>
                <w:highlight w:val="green"/>
              </w:rPr>
              <w:t>塑料成型工艺</w:t>
            </w:r>
            <w:r>
              <w:rPr>
                <w:rFonts w:hint="eastAsia" w:asciiTheme="minorEastAsia" w:hAnsiTheme="minorEastAsia" w:eastAsiaTheme="minorEastAsia" w:cstheme="minorEastAsia"/>
                <w:iCs/>
                <w:color w:val="auto"/>
                <w:kern w:val="0"/>
                <w:sz w:val="24"/>
                <w:szCs w:val="24"/>
                <w:highlight w:val="green"/>
                <w:lang w:val="en-US" w:eastAsia="zh-CN"/>
              </w:rPr>
              <w:t>模具数字化设计与制造</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iCs/>
                <w:color w:val="auto"/>
                <w:kern w:val="0"/>
                <w:sz w:val="24"/>
                <w:szCs w:val="24"/>
                <w:highlight w:val="green"/>
                <w:lang w:val="en-US" w:eastAsia="zh-CN"/>
              </w:rPr>
            </w:pPr>
            <w:r>
              <w:rPr>
                <w:rFonts w:hint="eastAsia" w:asciiTheme="minorEastAsia" w:hAnsiTheme="minorEastAsia" w:eastAsiaTheme="minorEastAsia" w:cstheme="minorEastAsia"/>
                <w:iCs/>
                <w:color w:val="auto"/>
                <w:kern w:val="0"/>
                <w:sz w:val="24"/>
                <w:szCs w:val="24"/>
                <w:highlight w:val="green"/>
                <w:lang w:val="en-US" w:eastAsia="zh-CN"/>
              </w:rPr>
              <w:t>T2/T3</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iCs/>
                <w:color w:val="auto"/>
                <w:kern w:val="0"/>
                <w:sz w:val="24"/>
                <w:szCs w:val="24"/>
                <w:highlight w:val="green"/>
              </w:rPr>
            </w:pPr>
            <w:r>
              <w:rPr>
                <w:rFonts w:hint="eastAsia" w:ascii="宋体" w:hAnsi="宋体" w:eastAsia="宋体" w:cs="宋体"/>
                <w:iCs/>
                <w:color w:val="auto"/>
                <w:sz w:val="24"/>
                <w:szCs w:val="24"/>
                <w:highlight w:val="green"/>
                <w:lang w:val="en-US" w:eastAsia="zh-CN"/>
              </w:rPr>
              <w:t>结合塑模模具工</w:t>
            </w:r>
            <w:r>
              <w:rPr>
                <w:rFonts w:hint="eastAsia" w:ascii="宋体" w:hAnsi="宋体" w:eastAsia="宋体" w:cs="宋体"/>
                <w:iCs/>
                <w:color w:val="auto"/>
                <w:sz w:val="24"/>
                <w:szCs w:val="24"/>
                <w:highlight w:val="green"/>
              </w:rPr>
              <w:t>证书</w:t>
            </w:r>
            <w:r>
              <w:rPr>
                <w:rFonts w:hint="eastAsia" w:ascii="宋体" w:hAnsi="宋体" w:eastAsia="宋体" w:cs="宋体"/>
                <w:iCs/>
                <w:color w:val="auto"/>
                <w:sz w:val="24"/>
                <w:szCs w:val="24"/>
                <w:highlight w:val="green"/>
                <w:lang w:eastAsia="zh-CN"/>
              </w:rPr>
              <w:t>，</w:t>
            </w:r>
            <w:r>
              <w:rPr>
                <w:rFonts w:hint="eastAsia" w:ascii="宋体" w:hAnsi="宋体" w:eastAsia="宋体" w:cs="宋体"/>
                <w:iCs/>
                <w:color w:val="auto"/>
                <w:sz w:val="24"/>
                <w:szCs w:val="24"/>
                <w:highlight w:val="green"/>
              </w:rPr>
              <w:t>项目导向。</w:t>
            </w:r>
            <w:r>
              <w:rPr>
                <w:rFonts w:hint="eastAsia" w:ascii="宋体" w:hAnsi="宋体" w:cs="宋体"/>
                <w:iCs/>
                <w:color w:val="auto"/>
                <w:sz w:val="24"/>
                <w:szCs w:val="24"/>
                <w:highlight w:val="green"/>
                <w:lang w:val="en-US" w:eastAsia="zh-CN"/>
              </w:rPr>
              <w:t>针对二板模、带侧抽注塑模、三板模典型模具结构，</w:t>
            </w:r>
            <w:r>
              <w:rPr>
                <w:rFonts w:hint="eastAsia" w:ascii="宋体" w:hAnsi="宋体" w:eastAsia="宋体" w:cs="宋体"/>
                <w:iCs/>
                <w:color w:val="auto"/>
                <w:sz w:val="24"/>
                <w:szCs w:val="24"/>
                <w:highlight w:val="green"/>
              </w:rPr>
              <w:t>完成源于生产企业的塑料模具产品零件的三维建模工作，确定成型方案，</w:t>
            </w:r>
            <w:r>
              <w:rPr>
                <w:rFonts w:hint="eastAsia" w:ascii="宋体" w:hAnsi="宋体" w:cs="宋体"/>
                <w:iCs/>
                <w:color w:val="auto"/>
                <w:sz w:val="24"/>
                <w:szCs w:val="24"/>
                <w:highlight w:val="green"/>
                <w:lang w:val="en-US" w:eastAsia="zh-CN"/>
              </w:rPr>
              <w:t>运用数字化设计软件</w:t>
            </w:r>
            <w:r>
              <w:rPr>
                <w:rFonts w:hint="eastAsia" w:ascii="宋体" w:hAnsi="宋体" w:eastAsia="宋体" w:cs="宋体"/>
                <w:iCs/>
                <w:color w:val="auto"/>
                <w:sz w:val="24"/>
                <w:szCs w:val="24"/>
                <w:highlight w:val="green"/>
              </w:rPr>
              <w:t>完成</w:t>
            </w:r>
            <w:r>
              <w:rPr>
                <w:rFonts w:hint="eastAsia" w:ascii="宋体" w:hAnsi="宋体" w:eastAsia="宋体" w:cs="宋体"/>
                <w:iCs/>
                <w:color w:val="auto"/>
                <w:sz w:val="24"/>
                <w:szCs w:val="24"/>
                <w:highlight w:val="green"/>
                <w:lang w:val="en-US" w:eastAsia="zh-CN"/>
              </w:rPr>
              <w:t>结构设计、零件制造、质量检测与管控、装配调试出样件。</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green"/>
                <w:lang w:eastAsia="zh-CN"/>
              </w:rPr>
            </w:pPr>
            <w:r>
              <w:rPr>
                <w:rFonts w:hint="eastAsia" w:asciiTheme="minorEastAsia" w:hAnsiTheme="minorEastAsia" w:eastAsiaTheme="minorEastAsia" w:cstheme="minorEastAsia"/>
                <w:iCs/>
                <w:color w:val="auto"/>
                <w:kern w:val="0"/>
                <w:sz w:val="24"/>
                <w:szCs w:val="24"/>
                <w:highlight w:val="green"/>
                <w:lang w:val="en-US" w:eastAsia="zh-CN"/>
              </w:rPr>
              <w:t>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iCs/>
                <w:color w:val="auto"/>
                <w:kern w:val="0"/>
                <w:sz w:val="24"/>
                <w:szCs w:val="24"/>
                <w:highlight w:val="green"/>
                <w:lang w:val="en-US" w:eastAsia="zh-CN"/>
              </w:rPr>
            </w:pPr>
            <w:r>
              <w:rPr>
                <w:rFonts w:hint="eastAsia" w:asciiTheme="minorEastAsia" w:hAnsiTheme="minorEastAsia" w:eastAsiaTheme="minorEastAsia" w:cstheme="minorEastAsia"/>
                <w:iCs/>
                <w:color w:val="auto"/>
                <w:kern w:val="0"/>
                <w:sz w:val="24"/>
                <w:szCs w:val="24"/>
                <w:highlight w:val="green"/>
                <w:lang w:val="en-US" w:eastAsia="zh-CN"/>
              </w:rPr>
              <w:t>56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冲压</w:t>
            </w:r>
            <w:r>
              <w:rPr>
                <w:rFonts w:hint="eastAsia" w:asciiTheme="minorEastAsia" w:hAnsiTheme="minorEastAsia" w:eastAsiaTheme="minorEastAsia" w:cstheme="minorEastAsia"/>
                <w:iCs/>
                <w:color w:val="auto"/>
                <w:kern w:val="0"/>
                <w:sz w:val="24"/>
                <w:szCs w:val="24"/>
                <w:highlight w:val="none"/>
              </w:rPr>
              <w:t>成型工艺</w:t>
            </w:r>
            <w:r>
              <w:rPr>
                <w:rFonts w:hint="eastAsia" w:asciiTheme="minorEastAsia" w:hAnsiTheme="minorEastAsia" w:eastAsiaTheme="minorEastAsia" w:cstheme="minorEastAsia"/>
                <w:iCs/>
                <w:color w:val="auto"/>
                <w:kern w:val="0"/>
                <w:sz w:val="24"/>
                <w:szCs w:val="24"/>
                <w:highlight w:val="none"/>
                <w:lang w:val="en-US" w:eastAsia="zh-CN"/>
              </w:rPr>
              <w:t>模具数字化设计与制造</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T2/73</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iCs/>
                <w:color w:val="auto"/>
                <w:kern w:val="0"/>
                <w:sz w:val="24"/>
                <w:szCs w:val="24"/>
                <w:highlight w:val="none"/>
              </w:rPr>
            </w:pPr>
            <w:r>
              <w:rPr>
                <w:rFonts w:hint="eastAsia" w:ascii="宋体" w:hAnsi="宋体" w:eastAsia="宋体" w:cs="宋体"/>
                <w:iCs/>
                <w:color w:val="auto"/>
                <w:sz w:val="24"/>
                <w:szCs w:val="24"/>
                <w:highlight w:val="none"/>
                <w:lang w:val="en-US" w:eastAsia="zh-CN"/>
              </w:rPr>
              <w:t>结合冲模模具工</w:t>
            </w:r>
            <w:r>
              <w:rPr>
                <w:rFonts w:hint="eastAsia" w:ascii="宋体" w:hAnsi="宋体" w:eastAsia="宋体" w:cs="宋体"/>
                <w:iCs/>
                <w:color w:val="auto"/>
                <w:sz w:val="24"/>
                <w:szCs w:val="24"/>
                <w:highlight w:val="none"/>
              </w:rPr>
              <w:t>证书</w:t>
            </w:r>
            <w:r>
              <w:rPr>
                <w:rFonts w:hint="eastAsia" w:ascii="宋体" w:hAnsi="宋体" w:eastAsia="宋体" w:cs="宋体"/>
                <w:iCs/>
                <w:color w:val="auto"/>
                <w:sz w:val="24"/>
                <w:szCs w:val="24"/>
                <w:highlight w:val="none"/>
                <w:lang w:eastAsia="zh-CN"/>
              </w:rPr>
              <w:t>，</w:t>
            </w:r>
            <w:r>
              <w:rPr>
                <w:rFonts w:hint="eastAsia" w:ascii="宋体" w:hAnsi="宋体" w:eastAsia="宋体" w:cs="宋体"/>
                <w:iCs/>
                <w:color w:val="auto"/>
                <w:sz w:val="24"/>
                <w:szCs w:val="24"/>
                <w:highlight w:val="none"/>
              </w:rPr>
              <w:t>项目导向。完成源于生产企业的</w:t>
            </w:r>
            <w:r>
              <w:rPr>
                <w:rFonts w:hint="eastAsia" w:ascii="宋体" w:hAnsi="宋体" w:eastAsia="宋体" w:cs="宋体"/>
                <w:iCs/>
                <w:color w:val="auto"/>
                <w:sz w:val="24"/>
                <w:szCs w:val="24"/>
                <w:highlight w:val="none"/>
                <w:lang w:val="en-US" w:eastAsia="zh-CN"/>
              </w:rPr>
              <w:t>冲压</w:t>
            </w:r>
            <w:r>
              <w:rPr>
                <w:rFonts w:hint="eastAsia" w:ascii="宋体" w:hAnsi="宋体" w:eastAsia="宋体" w:cs="宋体"/>
                <w:iCs/>
                <w:color w:val="auto"/>
                <w:sz w:val="24"/>
                <w:szCs w:val="24"/>
                <w:highlight w:val="none"/>
              </w:rPr>
              <w:t>模具产品零件的三维建模工作，确定成型方案，</w:t>
            </w:r>
            <w:r>
              <w:rPr>
                <w:rFonts w:hint="eastAsia" w:ascii="宋体" w:hAnsi="宋体" w:cs="宋体"/>
                <w:iCs/>
                <w:color w:val="auto"/>
                <w:sz w:val="24"/>
                <w:szCs w:val="24"/>
                <w:highlight w:val="none"/>
                <w:lang w:val="en-US" w:eastAsia="zh-CN"/>
              </w:rPr>
              <w:t>运用数字化设计软件</w:t>
            </w:r>
            <w:r>
              <w:rPr>
                <w:rFonts w:hint="eastAsia" w:ascii="宋体" w:hAnsi="宋体" w:eastAsia="宋体" w:cs="宋体"/>
                <w:iCs/>
                <w:color w:val="auto"/>
                <w:sz w:val="24"/>
                <w:szCs w:val="24"/>
                <w:highlight w:val="none"/>
              </w:rPr>
              <w:t>设计计算、完成</w:t>
            </w:r>
            <w:r>
              <w:rPr>
                <w:rFonts w:hint="eastAsia" w:ascii="宋体" w:hAnsi="宋体" w:eastAsia="宋体" w:cs="宋体"/>
                <w:iCs/>
                <w:color w:val="auto"/>
                <w:sz w:val="24"/>
                <w:szCs w:val="24"/>
                <w:highlight w:val="none"/>
                <w:lang w:val="en-US" w:eastAsia="zh-CN"/>
              </w:rPr>
              <w:t>冲压</w:t>
            </w:r>
            <w:r>
              <w:rPr>
                <w:rFonts w:hint="eastAsia" w:ascii="宋体" w:hAnsi="宋体" w:eastAsia="宋体" w:cs="宋体"/>
                <w:iCs/>
                <w:color w:val="auto"/>
                <w:sz w:val="24"/>
                <w:szCs w:val="24"/>
                <w:highlight w:val="none"/>
              </w:rPr>
              <w:t>模具结构设计工作。要求：考出</w:t>
            </w:r>
            <w:r>
              <w:rPr>
                <w:rFonts w:hint="eastAsia" w:ascii="宋体" w:hAnsi="宋体" w:eastAsia="宋体" w:cs="宋体"/>
                <w:iCs/>
                <w:color w:val="auto"/>
                <w:sz w:val="24"/>
                <w:szCs w:val="24"/>
                <w:highlight w:val="none"/>
                <w:lang w:val="en-US" w:eastAsia="zh-CN"/>
              </w:rPr>
              <w:t>冲模</w:t>
            </w:r>
            <w:r>
              <w:rPr>
                <w:rFonts w:hint="eastAsia" w:ascii="宋体" w:hAnsi="宋体" w:eastAsia="宋体" w:cs="宋体"/>
                <w:iCs/>
                <w:color w:val="auto"/>
                <w:sz w:val="24"/>
                <w:szCs w:val="24"/>
                <w:highlight w:val="none"/>
              </w:rPr>
              <w:t>设计师证书。完成源于生产企业的</w:t>
            </w:r>
            <w:r>
              <w:rPr>
                <w:rFonts w:hint="eastAsia" w:ascii="宋体" w:hAnsi="宋体" w:eastAsia="宋体" w:cs="宋体"/>
                <w:iCs/>
                <w:color w:val="auto"/>
                <w:sz w:val="24"/>
                <w:szCs w:val="24"/>
                <w:highlight w:val="none"/>
                <w:lang w:val="en-US" w:eastAsia="zh-CN"/>
              </w:rPr>
              <w:t>冲模</w:t>
            </w:r>
            <w:r>
              <w:rPr>
                <w:rFonts w:hint="eastAsia" w:ascii="宋体" w:hAnsi="宋体" w:eastAsia="宋体" w:cs="宋体"/>
                <w:iCs/>
                <w:color w:val="auto"/>
                <w:sz w:val="24"/>
                <w:szCs w:val="24"/>
                <w:highlight w:val="none"/>
              </w:rPr>
              <w:t>主要零件的三维造型，编程且操作数控机床与电加工机床，制作出合格的</w:t>
            </w:r>
            <w:r>
              <w:rPr>
                <w:rFonts w:hint="eastAsia" w:ascii="宋体" w:hAnsi="宋体" w:eastAsia="宋体" w:cs="宋体"/>
                <w:iCs/>
                <w:color w:val="auto"/>
                <w:sz w:val="24"/>
                <w:szCs w:val="24"/>
                <w:highlight w:val="none"/>
                <w:lang w:val="en-US" w:eastAsia="zh-CN"/>
              </w:rPr>
              <w:t>冲模</w:t>
            </w:r>
            <w:r>
              <w:rPr>
                <w:rFonts w:hint="eastAsia" w:ascii="宋体" w:hAnsi="宋体" w:eastAsia="宋体" w:cs="宋体"/>
                <w:iCs/>
                <w:color w:val="auto"/>
                <w:sz w:val="24"/>
                <w:szCs w:val="24"/>
                <w:highlight w:val="none"/>
              </w:rPr>
              <w:t>零件，且装配、调试出样件。</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val="en-US" w:eastAsia="zh-CN" w:bidi="ar-SA"/>
              </w:rPr>
            </w:pPr>
            <w:r>
              <w:rPr>
                <w:rFonts w:hint="eastAsia" w:asciiTheme="minorEastAsia" w:hAnsiTheme="minorEastAsia" w:eastAsiaTheme="minorEastAsia" w:cstheme="minorEastAsia"/>
                <w:iCs/>
                <w:color w:val="auto"/>
                <w:kern w:val="0"/>
                <w:sz w:val="24"/>
                <w:szCs w:val="24"/>
                <w:highlight w:val="none"/>
                <w:lang w:val="en-US" w:eastAsia="zh-CN"/>
              </w:rPr>
              <w:t>56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restart"/>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lang w:val="en-US" w:eastAsia="zh-CN"/>
              </w:rPr>
              <w:t>2.</w:t>
            </w:r>
            <w:r>
              <w:rPr>
                <w:rFonts w:hint="eastAsia" w:asciiTheme="minorEastAsia" w:hAnsiTheme="minorEastAsia" w:eastAsiaTheme="minorEastAsia" w:cstheme="minorEastAsia"/>
                <w:iCs/>
                <w:color w:val="auto"/>
                <w:kern w:val="0"/>
                <w:sz w:val="24"/>
                <w:szCs w:val="24"/>
                <w:highlight w:val="none"/>
              </w:rPr>
              <w:t>模具智能管控系统模块</w:t>
            </w: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cs="宋体"/>
                <w:iCs/>
                <w:color w:val="auto"/>
                <w:kern w:val="0"/>
                <w:sz w:val="24"/>
                <w:szCs w:val="24"/>
                <w:highlight w:val="none"/>
              </w:rPr>
              <w:t>电气控制与PLC技术项目实践B</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lang w:val="en-US" w:eastAsia="zh-CN"/>
              </w:rPr>
              <w:t>A3-10\T5</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rPr>
              <w:t>本课程主要讲授常用低压电器的应用以 及电动机控制电路的设计和分析方法；可 编程控制器的结构性能、工作原理及指令 系统；重点讲授梯形图和指令语句编程技巧及可编程控制器在工业控制中的应用。</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lang w:val="en-US" w:eastAsia="zh-CN"/>
              </w:rPr>
              <w:t>3</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lang w:val="en-US" w:eastAsia="zh-CN" w:bidi="ar-SA"/>
              </w:rPr>
              <w:t>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iCs/>
                <w:color w:val="auto"/>
                <w:kern w:val="0"/>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工业机器人技术应用</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cs="Times New Roman" w:asciiTheme="minorEastAsia" w:hAnsiTheme="minorEastAsia" w:eastAsiaTheme="minorEastAsia"/>
                <w:iCs/>
                <w:color w:val="auto"/>
                <w:kern w:val="0"/>
                <w:sz w:val="24"/>
                <w:szCs w:val="24"/>
                <w:highlight w:val="none"/>
                <w:lang w:val="en-US" w:eastAsia="zh-CN" w:bidi="ar-SA"/>
              </w:rPr>
            </w:pPr>
            <w:r>
              <w:rPr>
                <w:rFonts w:hint="eastAsia" w:ascii="宋体" w:hAnsi="宋体" w:eastAsia="宋体" w:cs="宋体"/>
                <w:iCs/>
                <w:color w:val="auto"/>
                <w:kern w:val="0"/>
                <w:sz w:val="24"/>
                <w:szCs w:val="24"/>
                <w:highlight w:val="none"/>
                <w:lang w:val="en-US" w:eastAsia="zh-CN"/>
              </w:rPr>
              <w:t>A3-10\T5</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cs="Times New Roman" w:asciiTheme="minorEastAsia" w:hAnsiTheme="minorEastAsia" w:eastAsiaTheme="minorEastAsia"/>
                <w:iCs/>
                <w:color w:val="auto"/>
                <w:kern w:val="2"/>
                <w:sz w:val="24"/>
                <w:szCs w:val="24"/>
                <w:highlight w:val="none"/>
                <w:lang w:val="en-US" w:eastAsia="zh-CN" w:bidi="ar-SA"/>
              </w:rPr>
            </w:pPr>
            <w:r>
              <w:rPr>
                <w:rFonts w:hint="eastAsia" w:asciiTheme="minorEastAsia" w:hAnsiTheme="minorEastAsia" w:eastAsiaTheme="minorEastAsia"/>
                <w:color w:val="auto"/>
                <w:sz w:val="24"/>
                <w:szCs w:val="24"/>
                <w:highlight w:val="none"/>
              </w:rPr>
              <w:t>工业机器人系统构成、安全操作规程、系统基本设置、示教器使用、坐标设定、指令使用、程序编辑、系统备份、搬运等现场编程典型案例</w:t>
            </w:r>
          </w:p>
        </w:tc>
        <w:tc>
          <w:tcPr>
            <w:tcW w:w="376"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asciiTheme="minorEastAsia" w:hAnsiTheme="minorEastAsia" w:eastAsiaTheme="minorEastAsia"/>
                <w:iCs/>
                <w:color w:val="auto"/>
                <w:kern w:val="2"/>
                <w:sz w:val="24"/>
                <w:szCs w:val="24"/>
                <w:highlight w:val="none"/>
                <w:lang w:val="en-US" w:eastAsia="zh-CN" w:bidi="ar-SA"/>
              </w:rPr>
            </w:pPr>
            <w:r>
              <w:rPr>
                <w:rFonts w:hint="eastAsia" w:asciiTheme="minorEastAsia" w:hAnsiTheme="minorEastAsia" w:eastAsiaTheme="minorEastAsia"/>
                <w:iCs/>
                <w:color w:val="auto"/>
                <w:sz w:val="24"/>
                <w:szCs w:val="24"/>
                <w:highlight w:val="none"/>
                <w:lang w:val="en-US" w:eastAsia="zh-CN"/>
              </w:rPr>
              <w:t>3</w:t>
            </w:r>
          </w:p>
        </w:tc>
        <w:tc>
          <w:tcPr>
            <w:tcW w:w="338"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s="Times New Roman" w:asciiTheme="minorEastAsia" w:hAnsiTheme="minorEastAsia" w:eastAsiaTheme="minorEastAsia"/>
                <w:iCs/>
                <w:color w:val="auto"/>
                <w:kern w:val="2"/>
                <w:sz w:val="24"/>
                <w:szCs w:val="24"/>
                <w:highlight w:val="none"/>
                <w:lang w:val="en-US" w:eastAsia="zh-CN" w:bidi="ar-SA"/>
              </w:rPr>
            </w:pPr>
            <w:r>
              <w:rPr>
                <w:rFonts w:hint="eastAsia" w:asciiTheme="minorEastAsia" w:hAnsiTheme="minorEastAsia" w:eastAsiaTheme="minorEastAsia"/>
                <w:iCs/>
                <w:color w:val="auto"/>
                <w:sz w:val="24"/>
                <w:szCs w:val="24"/>
                <w:highlight w:val="none"/>
              </w:rPr>
              <w:t>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restart"/>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lang w:val="en-US" w:eastAsia="zh-CN"/>
              </w:rPr>
              <w:t>3</w:t>
            </w:r>
            <w:r>
              <w:rPr>
                <w:rFonts w:hint="eastAsia" w:asciiTheme="minorEastAsia" w:hAnsiTheme="minorEastAsia" w:eastAsiaTheme="minorEastAsia" w:cstheme="minorEastAsia"/>
                <w:iCs/>
                <w:color w:val="auto"/>
                <w:kern w:val="0"/>
                <w:sz w:val="24"/>
                <w:szCs w:val="24"/>
                <w:highlight w:val="none"/>
              </w:rPr>
              <w:t>. 学徒岗位模块课程</w:t>
            </w: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项目工程师</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在企业完成项目工程师岗（开发部）的学习任务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1.项目读图与绘图的能力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2.项目对外进展控制的能力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3.项目对内进展控制的能力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4.维护改善客户关系能力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5.负责项目开发与成本控制的能力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6.掌握外语的能力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模具设计师岗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在企业完成模具设计师岗的学习任务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1.视图识别及图形格式转换</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2.成型设备的选择</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3.模具结构设计</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4.绘制模具总装图</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5.绘制模具零件工程图</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机加工技师岗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在企业完成机加工技师岗的学习任务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1.模具读图与绘图的能力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2.模具分析与审核的能力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3.模具加工，工艺指导生产的能力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4.自检与设备维护保养能力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5.组织协调加工进程的能力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钳工技师岗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在企业完成钳工技师岗的学习任务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1.模具读图与绘图的能力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2.模具分析与审核的能力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3.模具组装与维修的能力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4.自检与设备维护保养能力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5.组织协调加工进程的能力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编程工程师岗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在企业完成编程工程师岗学习任务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1.模具读图与绘图的能力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2.模具分析与审核的能力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3.模具加工，工艺指导生产的能力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4.自检与设备维护保养能力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5.组织协调加工进程的能力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设备工程师岗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在企业完成设备工程师岗学习任务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1.掌握注塑工艺技术调试的能力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2.掌握注塑及周边设备维护保养的能力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3.掌握注塑及周边设备优化的能力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4.掌握本岗位体系知识的能力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5.掌握外语的能力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注塑工艺工程师岗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在企业完成注塑工艺工程师岗的学习任务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1.注塑工艺技术调试的能力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2.注塑工艺技术优化的能力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3.组织协调工艺调试进程的能力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4.掌握本岗位体系知识的能力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5.掌握外语的能力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Merge w:val="continue"/>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质量工程师岗</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在企业完成质量工程师岗的学习任务</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1.了解模具制造、成型工艺等基本知识的能力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2.掌握质量管理体系及环境管理体系的能力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3.掌握质量管理能力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4.掌握质量测量工具的能力</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5.掌握外语的能力</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3（4）</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按照企业实际安排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eastAsia="zh-CN"/>
              </w:rPr>
            </w:pPr>
            <w:r>
              <w:rPr>
                <w:rFonts w:hint="eastAsia" w:asciiTheme="minorEastAsia" w:hAnsiTheme="minorEastAsia" w:eastAsiaTheme="minorEastAsia" w:cstheme="minorEastAsia"/>
                <w:iCs/>
                <w:color w:val="auto"/>
                <w:kern w:val="0"/>
                <w:sz w:val="24"/>
                <w:szCs w:val="24"/>
                <w:highlight w:val="none"/>
                <w:lang w:val="en-US" w:eastAsia="zh-CN"/>
              </w:rPr>
              <w:t>4</w:t>
            </w: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毕业设计实训</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所有综合能力</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熟悉题目，收集资料，方案分析，绘模具总装配图和零件图，出工序卡和工艺卡，编写说明书一份。</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毕业设计资料汇编：</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实际企业产品三维图、平面图</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实际企业产品模具成型工艺卡</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实际企业产品模具总装图与零件图</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模具成型件工序卡、工艺卡、程序卡</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实际企业产品说明书</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要求：独立完成一副模具的设计与制造。</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6</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373"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iCs/>
                <w:color w:val="auto"/>
                <w:kern w:val="0"/>
                <w:sz w:val="24"/>
                <w:szCs w:val="24"/>
                <w:highlight w:val="none"/>
                <w:lang w:eastAsia="zh-CN"/>
              </w:rPr>
            </w:pPr>
            <w:r>
              <w:rPr>
                <w:rFonts w:hint="eastAsia" w:asciiTheme="minorEastAsia" w:hAnsiTheme="minorEastAsia" w:eastAsiaTheme="minorEastAsia" w:cstheme="minorEastAsia"/>
                <w:iCs/>
                <w:color w:val="auto"/>
                <w:kern w:val="0"/>
                <w:sz w:val="24"/>
                <w:szCs w:val="24"/>
                <w:highlight w:val="none"/>
                <w:lang w:val="en-US" w:eastAsia="zh-CN"/>
              </w:rPr>
              <w:t>5</w:t>
            </w:r>
          </w:p>
        </w:tc>
        <w:tc>
          <w:tcPr>
            <w:tcW w:w="5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顶岗实习</w:t>
            </w:r>
          </w:p>
        </w:tc>
        <w:tc>
          <w:tcPr>
            <w:tcW w:w="449"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所有综合能力</w:t>
            </w:r>
          </w:p>
        </w:tc>
        <w:tc>
          <w:tcPr>
            <w:tcW w:w="2902" w:type="pct"/>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1.按照企业实际工业产品逆向工程的工作流程对产品三坐标进行检测、点云数据预处理、三维模型重构、逆向工程系统以及快速原型技术和快速模具制造技术等。利用UG软件进行三维模型构建，用三坐标测量仪测量产品。</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2.对企业实际各类产品进行成型工艺分析，选择塑料、成型工艺、成型设备。能合理设计出中等复杂的冷冲压与塑料模具。</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3.对企业实际工业产品的模具进行制造、装配、调试、出样件。</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4.对企业实际工业产品的模具进行装备、调试、出样件。</w:t>
            </w:r>
          </w:p>
        </w:tc>
        <w:tc>
          <w:tcPr>
            <w:tcW w:w="376"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6</w:t>
            </w:r>
          </w:p>
        </w:tc>
        <w:tc>
          <w:tcPr>
            <w:tcW w:w="338"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iCs/>
                <w:color w:val="auto"/>
                <w:kern w:val="0"/>
                <w:sz w:val="24"/>
                <w:szCs w:val="24"/>
                <w:highlight w:val="none"/>
              </w:rPr>
            </w:pPr>
            <w:r>
              <w:rPr>
                <w:rFonts w:hint="eastAsia" w:asciiTheme="minorEastAsia" w:hAnsiTheme="minorEastAsia" w:eastAsiaTheme="minorEastAsia" w:cstheme="minorEastAsia"/>
                <w:iCs/>
                <w:color w:val="auto"/>
                <w:kern w:val="0"/>
                <w:sz w:val="24"/>
                <w:szCs w:val="24"/>
                <w:highlight w:val="none"/>
              </w:rPr>
              <w:t>350</w:t>
            </w:r>
          </w:p>
        </w:tc>
      </w:tr>
    </w:tbl>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注：①表中“典型工作任务”栏填写表3中任务编号。</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②学徒岗位课程是校企双方根据学徒岗位的特定要求而专门设置的课程，应由校企双方共同组织实施教学和考核评价，一般由企业师傅担任或协助教学；</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③学徒岗位课程根据课程定位可以同时列为核心课程；</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④本表课程根据开设学期顺序排列。</w:t>
      </w:r>
    </w:p>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rPr>
        <w:t>七、第二课堂活动与素质拓展学分</w:t>
      </w:r>
    </w:p>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hint="eastAsia"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（一）鼓励获取的职业技能等级证书和高水平职业资格（技能）证书</w:t>
      </w:r>
    </w:p>
    <w:p>
      <w:pPr>
        <w:pStyle w:val="2"/>
        <w:pageBreakBefore w:val="0"/>
        <w:kinsoku/>
        <w:wordWrap/>
        <w:overflowPunct/>
        <w:topLinePunct w:val="0"/>
        <w:bidi w:val="0"/>
        <w:snapToGrid/>
        <w:spacing w:before="157" w:beforeLines="50" w:after="157" w:afterLines="50" w:line="240" w:lineRule="auto"/>
        <w:ind w:firstLine="1200" w:firstLineChars="500"/>
        <w:rPr>
          <w:color w:val="auto"/>
          <w:sz w:val="24"/>
          <w:szCs w:val="24"/>
          <w:highlight w:val="none"/>
        </w:rPr>
      </w:pPr>
      <w:r>
        <w:rPr>
          <w:rFonts w:hint="eastAsia"/>
          <w:color w:val="auto"/>
          <w:sz w:val="24"/>
          <w:szCs w:val="24"/>
          <w:highlight w:val="none"/>
        </w:rPr>
        <w:t>详见表1</w:t>
      </w:r>
      <w:r>
        <w:rPr>
          <w:rFonts w:hint="eastAsia"/>
          <w:color w:val="auto"/>
          <w:sz w:val="24"/>
          <w:szCs w:val="24"/>
          <w:highlight w:val="none"/>
          <w:lang w:val="en-US" w:eastAsia="zh-CN"/>
        </w:rPr>
        <w:t>5</w:t>
      </w:r>
      <w:r>
        <w:rPr>
          <w:rFonts w:hint="eastAsia"/>
          <w:color w:val="auto"/>
          <w:sz w:val="24"/>
          <w:szCs w:val="24"/>
          <w:highlight w:val="none"/>
        </w:rPr>
        <w:t>基本技能证书与职业资格（技能证书）。</w:t>
      </w:r>
    </w:p>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hint="eastAsia"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（二）在校期间学生可参与的技能竞赛</w:t>
      </w:r>
    </w:p>
    <w:p>
      <w:pPr>
        <w:pageBreakBefore w:val="0"/>
        <w:widowControl/>
        <w:kinsoku/>
        <w:wordWrap/>
        <w:overflowPunct/>
        <w:topLinePunct w:val="0"/>
        <w:bidi w:val="0"/>
        <w:snapToGrid/>
        <w:spacing w:before="157" w:beforeLines="50" w:after="157" w:afterLines="50" w:line="240" w:lineRule="auto"/>
        <w:jc w:val="center"/>
        <w:rPr>
          <w:rFonts w:hint="default" w:ascii="楷体" w:hAnsi="楷体" w:eastAsia="楷体" w:cs="楷体"/>
          <w:b/>
          <w:bCs/>
          <w:color w:val="auto"/>
          <w:kern w:val="0"/>
          <w:sz w:val="24"/>
          <w:szCs w:val="24"/>
          <w:highlight w:val="none"/>
          <w:lang w:val="en-US" w:eastAsia="zh-CN"/>
        </w:rPr>
      </w:pPr>
      <w:r>
        <w:rPr>
          <w:rFonts w:hint="eastAsia" w:ascii="楷体" w:hAnsi="楷体" w:eastAsia="楷体" w:cs="楷体"/>
          <w:b/>
          <w:bCs/>
          <w:color w:val="auto"/>
          <w:kern w:val="0"/>
          <w:sz w:val="24"/>
          <w:szCs w:val="24"/>
          <w:highlight w:val="none"/>
          <w:lang w:val="en-US" w:eastAsia="zh-CN"/>
        </w:rPr>
        <w:t>表7 智能制造专业群可参与的技能竞赛</w:t>
      </w:r>
    </w:p>
    <w:tbl>
      <w:tblPr>
        <w:tblStyle w:val="10"/>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8"/>
        <w:gridCol w:w="4762"/>
        <w:gridCol w:w="2610"/>
        <w:gridCol w:w="12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jc w:val="center"/>
        </w:trPr>
        <w:tc>
          <w:tcPr>
            <w:tcW w:w="381"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b/>
                <w:bCs/>
                <w:color w:val="auto"/>
                <w:spacing w:val="0"/>
                <w:sz w:val="24"/>
                <w:szCs w:val="24"/>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b/>
                <w:bCs/>
                <w:color w:val="auto"/>
                <w:spacing w:val="0"/>
                <w:sz w:val="24"/>
                <w:szCs w:val="24"/>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赛项名称</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b/>
                <w:bCs/>
                <w:color w:val="auto"/>
                <w:spacing w:val="0"/>
                <w:sz w:val="24"/>
                <w:szCs w:val="24"/>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主办单位</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b/>
                <w:bCs/>
                <w:color w:val="auto"/>
                <w:spacing w:val="0"/>
                <w:sz w:val="24"/>
                <w:szCs w:val="24"/>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级别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asciiTheme="majorEastAsia" w:hAnsiTheme="majorEastAsia" w:eastAsiaTheme="majorEastAsia" w:cstheme="majorEastAsia"/>
                <w:color w:val="auto"/>
                <w:spacing w:val="0"/>
                <w:sz w:val="24"/>
                <w:szCs w:val="24"/>
                <w:highlight w:val="none"/>
                <w:vertAlign w:val="baseline"/>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Theme="majorEastAsia" w:hAnsiTheme="majorEastAsia" w:eastAsiaTheme="majorEastAsia" w:cstheme="majorEastAsia"/>
                <w:color w:val="auto"/>
                <w:spacing w:val="0"/>
                <w:sz w:val="24"/>
                <w:szCs w:val="24"/>
                <w:highlight w:val="none"/>
                <w:vertAlign w:val="baseline"/>
                <w:lang w:val="en-US" w:eastAsia="zh-CN"/>
              </w:rPr>
              <w:t>全国机械创新设计大赛</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Theme="majorEastAsia" w:hAnsiTheme="majorEastAsia" w:eastAsiaTheme="majorEastAsia" w:cstheme="majorEastAsia"/>
                <w:color w:val="auto"/>
                <w:spacing w:val="0"/>
                <w:sz w:val="24"/>
                <w:szCs w:val="24"/>
                <w:highlight w:val="none"/>
                <w:vertAlign w:val="baseline"/>
              </w:rPr>
              <w:t>教育部</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asciiTheme="majorEastAsia" w:hAnsiTheme="majorEastAsia" w:eastAsiaTheme="majorEastAsia" w:cstheme="majorEastAsia"/>
                <w:color w:val="auto"/>
                <w:spacing w:val="0"/>
                <w:sz w:val="24"/>
                <w:szCs w:val="24"/>
                <w:highlight w:val="none"/>
                <w:vertAlign w:val="baseline"/>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全国创新创业大赛（含挑战杯等）</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教育部</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Theme="majorEastAsia" w:hAnsiTheme="majorEastAsia" w:eastAsiaTheme="majorEastAsia" w:cstheme="majorEastAsia"/>
                <w:color w:val="auto"/>
                <w:spacing w:val="0"/>
                <w:sz w:val="24"/>
                <w:szCs w:val="24"/>
                <w:highlight w:val="none"/>
                <w:vertAlign w:val="baseline"/>
                <w:lang w:val="en-US" w:eastAsia="zh-CN"/>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全国职校技能大赛—复杂部件数控多轴联动加工技术集成技术应用</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教育部</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asciiTheme="majorEastAsia" w:hAnsiTheme="majorEastAsia" w:eastAsiaTheme="majorEastAsia" w:cstheme="majorEastAsia"/>
                <w:color w:val="auto"/>
                <w:spacing w:val="0"/>
                <w:sz w:val="24"/>
                <w:szCs w:val="24"/>
                <w:highlight w:val="green"/>
                <w:vertAlign w:val="baseline"/>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color w:val="auto"/>
                <w:spacing w:val="0"/>
                <w:kern w:val="2"/>
                <w:sz w:val="24"/>
                <w:szCs w:val="24"/>
                <w:highlight w:val="green"/>
                <w:vertAlign w:val="baseline"/>
                <w:lang w:val="en-US" w:eastAsia="zh-CN" w:bidi="ar-SA"/>
              </w:rPr>
            </w:pPr>
            <w:r>
              <w:rPr>
                <w:rFonts w:hint="eastAsia" w:ascii="宋体" w:hAnsi="宋体" w:eastAsia="宋体" w:cs="宋体"/>
                <w:i w:val="0"/>
                <w:iCs w:val="0"/>
                <w:color w:val="auto"/>
                <w:kern w:val="0"/>
                <w:sz w:val="24"/>
                <w:szCs w:val="24"/>
                <w:highlight w:val="green"/>
                <w:u w:val="none"/>
                <w:lang w:val="en-US" w:eastAsia="zh-CN" w:bidi="ar"/>
              </w:rPr>
              <w:t>全国职校技能大赛—模具数字化设计与制造工艺</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color w:val="auto"/>
                <w:spacing w:val="0"/>
                <w:kern w:val="2"/>
                <w:sz w:val="24"/>
                <w:szCs w:val="24"/>
                <w:highlight w:val="green"/>
                <w:vertAlign w:val="baseline"/>
                <w:lang w:val="en-US" w:eastAsia="zh-CN" w:bidi="ar-SA"/>
              </w:rPr>
            </w:pPr>
            <w:r>
              <w:rPr>
                <w:rFonts w:hint="eastAsia" w:ascii="宋体" w:hAnsi="宋体" w:eastAsia="宋体" w:cs="宋体"/>
                <w:i w:val="0"/>
                <w:iCs w:val="0"/>
                <w:color w:val="auto"/>
                <w:kern w:val="0"/>
                <w:sz w:val="24"/>
                <w:szCs w:val="24"/>
                <w:highlight w:val="green"/>
                <w:u w:val="none"/>
                <w:lang w:val="en-US" w:eastAsia="zh-CN" w:bidi="ar"/>
              </w:rPr>
              <w:t>教育部</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color w:val="auto"/>
                <w:spacing w:val="0"/>
                <w:kern w:val="2"/>
                <w:sz w:val="24"/>
                <w:szCs w:val="24"/>
                <w:highlight w:val="green"/>
                <w:vertAlign w:val="baseline"/>
                <w:lang w:val="en-US" w:eastAsia="zh-CN" w:bidi="ar-SA"/>
              </w:rPr>
            </w:pPr>
            <w:r>
              <w:rPr>
                <w:rFonts w:hint="eastAsia" w:ascii="宋体" w:hAnsi="宋体" w:eastAsia="宋体" w:cs="宋体"/>
                <w:i w:val="0"/>
                <w:iCs w:val="0"/>
                <w:color w:val="auto"/>
                <w:kern w:val="0"/>
                <w:sz w:val="24"/>
                <w:szCs w:val="24"/>
                <w:highlight w:val="green"/>
                <w:u w:val="none"/>
                <w:lang w:val="en-US" w:eastAsia="zh-CN"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asciiTheme="majorEastAsia" w:hAnsiTheme="majorEastAsia" w:eastAsiaTheme="majorEastAsia" w:cstheme="majorEastAsia"/>
                <w:color w:val="auto"/>
                <w:spacing w:val="0"/>
                <w:sz w:val="24"/>
                <w:szCs w:val="24"/>
                <w:highlight w:val="none"/>
                <w:vertAlign w:val="baseline"/>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全国职校技能大赛—数控机床装调与技术改造</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教育部</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asciiTheme="majorEastAsia" w:hAnsiTheme="majorEastAsia" w:eastAsiaTheme="majorEastAsia" w:cstheme="majorEastAsia"/>
                <w:color w:val="auto"/>
                <w:spacing w:val="0"/>
                <w:sz w:val="24"/>
                <w:szCs w:val="24"/>
                <w:highlight w:val="none"/>
                <w:vertAlign w:val="baseline"/>
              </w:rPr>
            </w:pPr>
          </w:p>
        </w:tc>
        <w:tc>
          <w:tcPr>
            <w:tcW w:w="2563" w:type="pct"/>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全国职校技能大赛—</w:t>
            </w:r>
            <w:r>
              <w:rPr>
                <w:rFonts w:hint="eastAsia" w:ascii="宋体" w:hAnsi="宋体" w:cs="宋体"/>
                <w:color w:val="auto"/>
                <w:sz w:val="24"/>
                <w:szCs w:val="24"/>
                <w:highlight w:val="none"/>
                <w:lang w:bidi="ar"/>
              </w:rPr>
              <w:t>工业机器人技术应用</w:t>
            </w:r>
          </w:p>
        </w:tc>
        <w:tc>
          <w:tcPr>
            <w:tcW w:w="1405" w:type="pct"/>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教育部</w:t>
            </w:r>
          </w:p>
        </w:tc>
        <w:tc>
          <w:tcPr>
            <w:tcW w:w="649" w:type="pct"/>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sz w:val="24"/>
                <w:szCs w:val="24"/>
                <w:highlight w:val="none"/>
                <w:lang w:bidi="ar"/>
              </w:rPr>
              <w:t>教育部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Theme="majorEastAsia" w:hAnsiTheme="majorEastAsia" w:eastAsiaTheme="majorEastAsia" w:cstheme="majorEastAsia"/>
                <w:color w:val="auto"/>
                <w:spacing w:val="0"/>
                <w:sz w:val="24"/>
                <w:szCs w:val="24"/>
                <w:highlight w:val="none"/>
                <w:vertAlign w:val="baseline"/>
                <w:lang w:val="en-US" w:eastAsia="zh-CN"/>
              </w:rPr>
            </w:pPr>
          </w:p>
        </w:tc>
        <w:tc>
          <w:tcPr>
            <w:tcW w:w="2563" w:type="pct"/>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sz w:val="24"/>
                <w:szCs w:val="24"/>
                <w:highlight w:val="none"/>
                <w:lang w:bidi="ar"/>
              </w:rPr>
              <w:t>中国技能大赛——智能制造技术应用大赛</w:t>
            </w:r>
          </w:p>
        </w:tc>
        <w:tc>
          <w:tcPr>
            <w:tcW w:w="1405" w:type="pct"/>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sz w:val="24"/>
                <w:szCs w:val="24"/>
                <w:highlight w:val="none"/>
                <w:lang w:bidi="ar"/>
              </w:rPr>
              <w:t>人社部、总工会</w:t>
            </w:r>
          </w:p>
        </w:tc>
        <w:tc>
          <w:tcPr>
            <w:tcW w:w="649" w:type="pct"/>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sz w:val="24"/>
                <w:szCs w:val="24"/>
                <w:highlight w:val="none"/>
                <w:lang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Theme="majorEastAsia" w:hAnsiTheme="majorEastAsia" w:eastAsiaTheme="majorEastAsia" w:cstheme="majorEastAsia"/>
                <w:color w:val="auto"/>
                <w:spacing w:val="0"/>
                <w:sz w:val="24"/>
                <w:szCs w:val="24"/>
                <w:highlight w:val="none"/>
                <w:vertAlign w:val="baseline"/>
                <w:lang w:val="en-US" w:eastAsia="zh-CN"/>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Theme="majorEastAsia" w:hAnsiTheme="majorEastAsia" w:eastAsiaTheme="majorEastAsia" w:cstheme="majorEastAsia"/>
                <w:color w:val="auto"/>
                <w:spacing w:val="0"/>
                <w:sz w:val="24"/>
                <w:szCs w:val="24"/>
                <w:highlight w:val="none"/>
                <w:vertAlign w:val="baseline"/>
              </w:rPr>
              <w:t>“高教杯”全国大学生先进成图技术与产品信息建模创新大赛</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Theme="majorEastAsia" w:hAnsiTheme="majorEastAsia" w:eastAsiaTheme="majorEastAsia" w:cstheme="majorEastAsia"/>
                <w:color w:val="auto"/>
                <w:spacing w:val="0"/>
                <w:sz w:val="24"/>
                <w:szCs w:val="24"/>
                <w:highlight w:val="none"/>
                <w:vertAlign w:val="baseline"/>
              </w:rPr>
              <w:t>全国大学生先进成图技术与产品信息建模创新大赛组委会</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国家一类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Theme="majorEastAsia" w:hAnsiTheme="majorEastAsia" w:eastAsiaTheme="majorEastAsia" w:cstheme="majorEastAsia"/>
                <w:color w:val="auto"/>
                <w:spacing w:val="0"/>
                <w:sz w:val="24"/>
                <w:szCs w:val="24"/>
                <w:highlight w:val="none"/>
                <w:vertAlign w:val="baseline"/>
                <w:lang w:val="en-US" w:eastAsia="zh-CN"/>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五轴数控机床加工技术</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机械行职委</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国家二类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Theme="majorEastAsia" w:hAnsiTheme="majorEastAsia" w:eastAsiaTheme="majorEastAsia" w:cstheme="majorEastAsia"/>
                <w:color w:val="auto"/>
                <w:spacing w:val="0"/>
                <w:sz w:val="24"/>
                <w:szCs w:val="24"/>
                <w:highlight w:val="none"/>
                <w:vertAlign w:val="baseline"/>
                <w:lang w:val="en-US" w:eastAsia="zh-CN"/>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精密模具装调及智能成形技术应用</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机械行职委</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none"/>
                <w:vertAlign w:val="baseli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国家二类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81" w:type="pct"/>
            <w:tcBorders>
              <w:tl2br w:val="nil"/>
              <w:tr2bl w:val="nil"/>
            </w:tcBorders>
            <w:shd w:val="clear" w:color="auto" w:fill="FFFFFF"/>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Theme="majorEastAsia" w:hAnsiTheme="majorEastAsia" w:eastAsiaTheme="majorEastAsia" w:cstheme="majorEastAsia"/>
                <w:color w:val="auto"/>
                <w:spacing w:val="0"/>
                <w:sz w:val="24"/>
                <w:szCs w:val="24"/>
                <w:highlight w:val="green"/>
                <w:vertAlign w:val="baseline"/>
                <w:lang w:val="en-US" w:eastAsia="zh-CN"/>
              </w:rPr>
            </w:pPr>
          </w:p>
        </w:tc>
        <w:tc>
          <w:tcPr>
            <w:tcW w:w="2563"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green"/>
                <w:vertAlign w:val="baseline"/>
                <w:lang w:val="en-US" w:eastAsia="zh-CN" w:bidi="ar-SA"/>
              </w:rPr>
            </w:pPr>
            <w:r>
              <w:rPr>
                <w:rFonts w:hint="eastAsia" w:ascii="宋体" w:hAnsi="宋体" w:eastAsia="宋体" w:cs="宋体"/>
                <w:i w:val="0"/>
                <w:iCs w:val="0"/>
                <w:color w:val="auto"/>
                <w:kern w:val="0"/>
                <w:sz w:val="24"/>
                <w:szCs w:val="24"/>
                <w:highlight w:val="green"/>
                <w:u w:val="none"/>
                <w:lang w:val="en-US" w:eastAsia="zh-CN" w:bidi="ar"/>
              </w:rPr>
              <w:t>精密模具数字化设计与虚拟制造技术（网络竞赛）</w:t>
            </w:r>
          </w:p>
        </w:tc>
        <w:tc>
          <w:tcPr>
            <w:tcW w:w="1405"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green"/>
                <w:vertAlign w:val="baseline"/>
                <w:lang w:val="en-US" w:eastAsia="zh-CN" w:bidi="ar-SA"/>
              </w:rPr>
            </w:pPr>
            <w:r>
              <w:rPr>
                <w:rFonts w:hint="eastAsia" w:ascii="宋体" w:hAnsi="宋体" w:eastAsia="宋体" w:cs="宋体"/>
                <w:i w:val="0"/>
                <w:iCs w:val="0"/>
                <w:color w:val="auto"/>
                <w:kern w:val="0"/>
                <w:sz w:val="24"/>
                <w:szCs w:val="24"/>
                <w:highlight w:val="green"/>
                <w:u w:val="none"/>
                <w:lang w:val="en-US" w:eastAsia="zh-CN" w:bidi="ar"/>
              </w:rPr>
              <w:t>机械行职委</w:t>
            </w:r>
          </w:p>
        </w:tc>
        <w:tc>
          <w:tcPr>
            <w:tcW w:w="649" w:type="pc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ajorEastAsia" w:hAnsiTheme="majorEastAsia" w:eastAsiaTheme="majorEastAsia" w:cstheme="majorEastAsia"/>
                <w:color w:val="auto"/>
                <w:spacing w:val="0"/>
                <w:kern w:val="2"/>
                <w:sz w:val="24"/>
                <w:szCs w:val="24"/>
                <w:highlight w:val="green"/>
                <w:vertAlign w:val="baseline"/>
                <w:lang w:val="en-US" w:eastAsia="zh-CN" w:bidi="ar-SA"/>
              </w:rPr>
            </w:pPr>
            <w:r>
              <w:rPr>
                <w:rFonts w:hint="eastAsia" w:ascii="宋体" w:hAnsi="宋体" w:eastAsia="宋体" w:cs="宋体"/>
                <w:i w:val="0"/>
                <w:iCs w:val="0"/>
                <w:color w:val="auto"/>
                <w:kern w:val="0"/>
                <w:sz w:val="24"/>
                <w:szCs w:val="24"/>
                <w:highlight w:val="green"/>
                <w:u w:val="none"/>
                <w:lang w:val="en-US" w:eastAsia="zh-CN" w:bidi="ar"/>
              </w:rPr>
              <w:t>国家二类</w:t>
            </w:r>
          </w:p>
        </w:tc>
      </w:tr>
    </w:tbl>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hint="eastAsia"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（三）在校期间学生可参与的专业社团</w:t>
      </w:r>
    </w:p>
    <w:p>
      <w:pPr>
        <w:pageBreakBefore w:val="0"/>
        <w:widowControl/>
        <w:kinsoku/>
        <w:wordWrap/>
        <w:overflowPunct/>
        <w:topLinePunct w:val="0"/>
        <w:bidi w:val="0"/>
        <w:snapToGrid/>
        <w:spacing w:before="157" w:beforeLines="50" w:after="157" w:afterLines="50" w:line="240" w:lineRule="auto"/>
        <w:jc w:val="center"/>
        <w:rPr>
          <w:rFonts w:hint="default" w:ascii="楷体" w:hAnsi="楷体" w:eastAsia="楷体" w:cs="楷体"/>
          <w:b/>
          <w:bCs/>
          <w:color w:val="auto"/>
          <w:kern w:val="0"/>
          <w:sz w:val="24"/>
          <w:szCs w:val="24"/>
          <w:highlight w:val="none"/>
          <w:lang w:val="en-US" w:eastAsia="zh-CN"/>
        </w:rPr>
      </w:pPr>
      <w:r>
        <w:rPr>
          <w:rFonts w:hint="eastAsia" w:ascii="楷体" w:hAnsi="楷体" w:eastAsia="楷体" w:cs="楷体"/>
          <w:b/>
          <w:bCs/>
          <w:color w:val="auto"/>
          <w:kern w:val="0"/>
          <w:sz w:val="24"/>
          <w:szCs w:val="24"/>
          <w:highlight w:val="none"/>
          <w:lang w:val="en-US" w:eastAsia="zh-CN"/>
        </w:rPr>
        <w:t>表8 在校期间学生可参与的专业社团</w:t>
      </w:r>
    </w:p>
    <w:tbl>
      <w:tblPr>
        <w:tblStyle w:val="9"/>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38"/>
        <w:gridCol w:w="1476"/>
        <w:gridCol w:w="5783"/>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blHeader/>
          <w:jc w:val="center"/>
        </w:trPr>
        <w:tc>
          <w:tcPr>
            <w:tcW w:w="638"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476"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社团名称</w:t>
            </w: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主要支撑竞赛</w:t>
            </w:r>
          </w:p>
        </w:tc>
        <w:tc>
          <w:tcPr>
            <w:tcW w:w="1342"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所属专业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vMerge w:val="restart"/>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76" w:type="dxa"/>
            <w:vMerge w:val="restart"/>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创新设计社团</w:t>
            </w: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蓝桥杯</w:t>
            </w:r>
            <w:r>
              <w:rPr>
                <w:rFonts w:hint="eastAsia" w:ascii="宋体" w:hAnsi="宋体" w:eastAsia="宋体" w:cs="宋体"/>
                <w:i w:val="0"/>
                <w:iCs w:val="0"/>
                <w:color w:val="auto"/>
                <w:kern w:val="0"/>
                <w:sz w:val="24"/>
                <w:szCs w:val="24"/>
                <w:highlight w:val="none"/>
                <w:u w:val="none"/>
                <w:lang w:val="en-US" w:eastAsia="zh-CN" w:bidi="ar"/>
              </w:rPr>
              <w:t>全国软件和信息技术专业人才大赛</w:t>
            </w:r>
          </w:p>
        </w:tc>
        <w:tc>
          <w:tcPr>
            <w:tcW w:w="1342" w:type="dxa"/>
            <w:vMerge w:val="restart"/>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智能制造各专业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476"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全国大学生机械创新设计大赛</w:t>
            </w:r>
          </w:p>
        </w:tc>
        <w:tc>
          <w:tcPr>
            <w:tcW w:w="1342" w:type="dxa"/>
            <w:vMerge w:val="continue"/>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476"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浙江省第大学生机械创新设计大赛</w:t>
            </w:r>
          </w:p>
        </w:tc>
        <w:tc>
          <w:tcPr>
            <w:tcW w:w="1342" w:type="dxa"/>
            <w:vMerge w:val="continue"/>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476"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浙江省“挑战杯”大学生课外学术科技制作品竞赛</w:t>
            </w:r>
          </w:p>
        </w:tc>
        <w:tc>
          <w:tcPr>
            <w:tcW w:w="1342" w:type="dxa"/>
            <w:vMerge w:val="continue"/>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vMerge w:val="restart"/>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1476" w:type="dxa"/>
            <w:vMerge w:val="restart"/>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green"/>
                <w:u w:val="none"/>
                <w:lang w:val="en-US" w:eastAsia="zh-CN" w:bidi="ar"/>
              </w:rPr>
              <w:t>匠心匠语社团</w:t>
            </w: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green"/>
                <w:u w:val="none"/>
                <w:lang w:val="en-US" w:eastAsia="zh-CN" w:bidi="ar"/>
              </w:rPr>
              <w:t>模具数字化设计与制造</w:t>
            </w:r>
          </w:p>
        </w:tc>
        <w:tc>
          <w:tcPr>
            <w:tcW w:w="1342" w:type="dxa"/>
            <w:vMerge w:val="restart"/>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color w:val="auto"/>
                <w:sz w:val="24"/>
                <w:szCs w:val="24"/>
                <w:highlight w:val="none"/>
                <w:lang w:val="en-US" w:eastAsia="zh-CN"/>
              </w:rPr>
            </w:pPr>
            <w:r>
              <w:rPr>
                <w:rFonts w:hint="eastAsia"/>
                <w:color w:val="auto"/>
                <w:sz w:val="24"/>
                <w:szCs w:val="24"/>
                <w:highlight w:val="green"/>
                <w:lang w:val="en-US" w:eastAsia="zh-CN"/>
              </w:rPr>
              <w:t>模具专业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476"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olor w:val="auto"/>
                <w:sz w:val="24"/>
                <w:szCs w:val="24"/>
                <w:highlight w:val="none"/>
                <w:lang w:val="en-US" w:eastAsia="zh-CN"/>
              </w:rPr>
              <w:t>高教杯全国大学生与产品信息建模大赛</w:t>
            </w:r>
          </w:p>
        </w:tc>
        <w:tc>
          <w:tcPr>
            <w:tcW w:w="1342" w:type="dxa"/>
            <w:vMerge w:val="continue"/>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jc w:val="center"/>
        </w:trPr>
        <w:tc>
          <w:tcPr>
            <w:tcW w:w="638"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1476"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auto"/>
                <w:kern w:val="0"/>
                <w:sz w:val="24"/>
                <w:szCs w:val="24"/>
                <w:highlight w:val="green"/>
                <w:u w:val="none"/>
                <w:lang w:val="en-US" w:eastAsia="zh-CN" w:bidi="ar"/>
              </w:rPr>
            </w:pPr>
            <w:r>
              <w:rPr>
                <w:rFonts w:hint="eastAsia" w:ascii="宋体" w:hAnsi="宋体" w:cs="宋体"/>
                <w:i w:val="0"/>
                <w:iCs w:val="0"/>
                <w:color w:val="auto"/>
                <w:kern w:val="0"/>
                <w:sz w:val="24"/>
                <w:szCs w:val="24"/>
                <w:highlight w:val="green"/>
                <w:u w:val="none"/>
                <w:lang w:val="en-US" w:eastAsia="zh-CN" w:bidi="ar"/>
              </w:rPr>
              <w:t>迷彩协会</w:t>
            </w:r>
          </w:p>
        </w:tc>
        <w:tc>
          <w:tcPr>
            <w:tcW w:w="5783"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auto"/>
                <w:kern w:val="0"/>
                <w:sz w:val="24"/>
                <w:szCs w:val="24"/>
                <w:highlight w:val="green"/>
                <w:u w:val="none"/>
                <w:lang w:val="en-US" w:eastAsia="zh-CN" w:bidi="ar"/>
              </w:rPr>
            </w:pPr>
            <w:r>
              <w:rPr>
                <w:rFonts w:hint="eastAsia"/>
                <w:color w:val="auto"/>
                <w:sz w:val="24"/>
                <w:szCs w:val="24"/>
                <w:highlight w:val="green"/>
                <w:lang w:val="en-US" w:eastAsia="zh-CN"/>
              </w:rPr>
              <w:t>开展退役军人的心理辅导和职业生涯规划等活动，可参与升旗、军训、征兵宣传、国防教育等活动，</w:t>
            </w:r>
          </w:p>
        </w:tc>
        <w:tc>
          <w:tcPr>
            <w:tcW w:w="1342" w:type="dxa"/>
            <w:tcBorders>
              <w:tl2br w:val="nil"/>
              <w:tr2bl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auto"/>
                <w:kern w:val="0"/>
                <w:sz w:val="24"/>
                <w:szCs w:val="24"/>
                <w:highlight w:val="green"/>
                <w:u w:val="none"/>
                <w:lang w:val="en-US" w:eastAsia="zh-CN" w:bidi="ar"/>
              </w:rPr>
            </w:pPr>
            <w:r>
              <w:rPr>
                <w:rFonts w:hint="eastAsia" w:ascii="宋体" w:hAnsi="宋体" w:cs="宋体"/>
                <w:i w:val="0"/>
                <w:iCs w:val="0"/>
                <w:color w:val="auto"/>
                <w:kern w:val="0"/>
                <w:sz w:val="24"/>
                <w:szCs w:val="24"/>
                <w:highlight w:val="green"/>
                <w:u w:val="none"/>
                <w:lang w:val="en-US" w:eastAsia="zh-CN" w:bidi="ar"/>
              </w:rPr>
              <w:t>退役军人扩招班</w:t>
            </w:r>
          </w:p>
        </w:tc>
      </w:tr>
    </w:tbl>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hint="eastAsia"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（四）其它为学生提供的第二课堂活动</w:t>
      </w:r>
    </w:p>
    <w:p>
      <w:pPr>
        <w:pStyle w:val="2"/>
        <w:pageBreakBefore w:val="0"/>
        <w:kinsoku/>
        <w:wordWrap/>
        <w:overflowPunct/>
        <w:topLinePunct w:val="0"/>
        <w:bidi w:val="0"/>
        <w:snapToGrid/>
        <w:spacing w:before="157" w:beforeLines="50" w:after="157" w:afterLines="50" w:line="240" w:lineRule="auto"/>
        <w:ind w:firstLine="480" w:firstLineChars="200"/>
        <w:rPr>
          <w:rFonts w:hint="eastAsia" w:eastAsia="宋体"/>
          <w:color w:val="auto"/>
          <w:sz w:val="24"/>
          <w:szCs w:val="24"/>
          <w:highlight w:val="none"/>
          <w:lang w:eastAsia="zh-CN"/>
        </w:rPr>
      </w:pPr>
      <w:r>
        <w:rPr>
          <w:rFonts w:hint="eastAsia"/>
          <w:color w:val="auto"/>
          <w:sz w:val="24"/>
          <w:szCs w:val="24"/>
          <w:highlight w:val="none"/>
          <w:lang w:eastAsia="zh-CN"/>
        </w:rPr>
        <w:t>学院定期组织开展劳动素养、综合活动实践周及红色齿轮系列活动，具体以学院发文为准。</w:t>
      </w:r>
    </w:p>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rPr>
      </w:pPr>
      <w:r>
        <w:rPr>
          <w:rFonts w:hint="eastAsia" w:ascii="黑体" w:hAnsi="黑体" w:eastAsia="黑体" w:cs="黑体"/>
          <w:b/>
          <w:bCs w:val="0"/>
          <w:color w:val="auto"/>
          <w:sz w:val="24"/>
          <w:szCs w:val="24"/>
          <w:highlight w:val="none"/>
          <w:lang w:val="en-US" w:eastAsia="zh-CN"/>
        </w:rPr>
        <w:t>八、</w:t>
      </w:r>
      <w:r>
        <w:rPr>
          <w:rFonts w:hint="eastAsia" w:ascii="黑体" w:hAnsi="黑体" w:eastAsia="黑体" w:cs="黑体"/>
          <w:b/>
          <w:bCs w:val="0"/>
          <w:color w:val="auto"/>
          <w:sz w:val="24"/>
          <w:szCs w:val="24"/>
          <w:highlight w:val="none"/>
        </w:rPr>
        <w:t>教学进程总体安排</w:t>
      </w:r>
    </w:p>
    <w:p>
      <w:pPr>
        <w:pStyle w:val="12"/>
        <w:pageBreakBefore w:val="0"/>
        <w:shd w:val="clear" w:color="auto" w:fill="auto"/>
        <w:kinsoku/>
        <w:wordWrap/>
        <w:overflowPunct/>
        <w:topLinePunct w:val="0"/>
        <w:bidi w:val="0"/>
        <w:snapToGrid/>
        <w:spacing w:before="157" w:beforeLines="50" w:after="157" w:afterLines="50" w:line="240" w:lineRule="auto"/>
        <w:ind w:firstLine="480" w:firstLineChars="200"/>
        <w:jc w:val="both"/>
        <w:rPr>
          <w:rFonts w:hint="eastAsia" w:asciiTheme="majorEastAsia" w:hAnsiTheme="majorEastAsia" w:eastAsiaTheme="majorEastAsia" w:cstheme="majorEastAsia"/>
          <w:color w:val="auto"/>
          <w:spacing w:val="0"/>
          <w:sz w:val="24"/>
          <w:szCs w:val="24"/>
          <w:highlight w:val="none"/>
          <w:lang w:eastAsia="zh-CN"/>
        </w:rPr>
      </w:pPr>
      <w:r>
        <w:rPr>
          <w:rFonts w:hint="eastAsia" w:asciiTheme="majorEastAsia" w:hAnsiTheme="majorEastAsia" w:eastAsiaTheme="majorEastAsia" w:cstheme="majorEastAsia"/>
          <w:color w:val="auto"/>
          <w:spacing w:val="0"/>
          <w:sz w:val="24"/>
          <w:szCs w:val="24"/>
          <w:highlight w:val="none"/>
        </w:rPr>
        <w:t>详见20</w:t>
      </w:r>
      <w:r>
        <w:rPr>
          <w:rFonts w:hint="eastAsia" w:asciiTheme="majorEastAsia" w:hAnsiTheme="majorEastAsia" w:eastAsiaTheme="majorEastAsia" w:cstheme="majorEastAsia"/>
          <w:color w:val="auto"/>
          <w:spacing w:val="0"/>
          <w:sz w:val="24"/>
          <w:szCs w:val="24"/>
          <w:highlight w:val="none"/>
          <w:lang w:val="en-US" w:eastAsia="zh-CN"/>
        </w:rPr>
        <w:t>19级退役扩招</w:t>
      </w:r>
      <w:r>
        <w:rPr>
          <w:rFonts w:hint="eastAsia" w:asciiTheme="majorEastAsia" w:hAnsiTheme="majorEastAsia" w:eastAsiaTheme="majorEastAsia" w:cstheme="majorEastAsia"/>
          <w:color w:val="auto"/>
          <w:spacing w:val="0"/>
          <w:sz w:val="24"/>
          <w:szCs w:val="24"/>
          <w:highlight w:val="none"/>
        </w:rPr>
        <w:t>模具设计与制造专业教学进程表（附表1）</w:t>
      </w:r>
      <w:r>
        <w:rPr>
          <w:rFonts w:hint="eastAsia" w:asciiTheme="majorEastAsia" w:hAnsiTheme="majorEastAsia" w:eastAsiaTheme="majorEastAsia" w:cstheme="majorEastAsia"/>
          <w:color w:val="auto"/>
          <w:spacing w:val="0"/>
          <w:sz w:val="24"/>
          <w:szCs w:val="24"/>
          <w:highlight w:val="none"/>
          <w:lang w:eastAsia="zh-CN"/>
        </w:rPr>
        <w:t>；</w:t>
      </w:r>
    </w:p>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lang w:val="en-US" w:eastAsia="zh-CN"/>
        </w:rPr>
      </w:pPr>
      <w:r>
        <w:rPr>
          <w:rFonts w:hint="eastAsia" w:ascii="黑体" w:hAnsi="黑体" w:eastAsia="黑体" w:cs="黑体"/>
          <w:b/>
          <w:bCs w:val="0"/>
          <w:color w:val="auto"/>
          <w:sz w:val="24"/>
          <w:szCs w:val="24"/>
          <w:highlight w:val="none"/>
          <w:lang w:val="en-US" w:eastAsia="zh-CN"/>
        </w:rPr>
        <w:t>九、学时与学分分配</w:t>
      </w:r>
    </w:p>
    <w:p>
      <w:pPr>
        <w:pStyle w:val="12"/>
        <w:pageBreakBefore w:val="0"/>
        <w:shd w:val="clear" w:color="auto" w:fill="auto"/>
        <w:kinsoku/>
        <w:wordWrap/>
        <w:overflowPunct/>
        <w:topLinePunct w:val="0"/>
        <w:bidi w:val="0"/>
        <w:snapToGrid/>
        <w:spacing w:before="157" w:beforeLines="50" w:after="157" w:afterLines="50" w:line="240" w:lineRule="auto"/>
        <w:jc w:val="center"/>
        <w:rPr>
          <w:rFonts w:ascii="楷体" w:hAnsi="楷体" w:eastAsia="楷体" w:cs="楷体"/>
          <w:b/>
          <w:bCs/>
          <w:color w:val="auto"/>
          <w:spacing w:val="0"/>
          <w:sz w:val="24"/>
          <w:szCs w:val="24"/>
          <w:highlight w:val="none"/>
        </w:rPr>
      </w:pPr>
      <w:r>
        <w:rPr>
          <w:rFonts w:hint="eastAsia" w:ascii="楷体" w:hAnsi="楷体" w:eastAsia="楷体" w:cs="楷体"/>
          <w:b/>
          <w:bCs/>
          <w:color w:val="auto"/>
          <w:spacing w:val="0"/>
          <w:sz w:val="24"/>
          <w:szCs w:val="24"/>
          <w:highlight w:val="none"/>
        </w:rPr>
        <w:t>表</w:t>
      </w:r>
      <w:r>
        <w:rPr>
          <w:rFonts w:hint="eastAsia" w:ascii="楷体" w:hAnsi="楷体" w:eastAsia="楷体" w:cs="楷体"/>
          <w:b/>
          <w:bCs/>
          <w:color w:val="auto"/>
          <w:spacing w:val="0"/>
          <w:sz w:val="24"/>
          <w:szCs w:val="24"/>
          <w:highlight w:val="none"/>
          <w:lang w:val="en-US" w:eastAsia="zh-CN"/>
        </w:rPr>
        <w:t>9</w:t>
      </w:r>
      <w:r>
        <w:rPr>
          <w:rFonts w:hint="eastAsia" w:ascii="楷体" w:hAnsi="楷体" w:eastAsia="楷体" w:cs="楷体"/>
          <w:b/>
          <w:bCs/>
          <w:color w:val="auto"/>
          <w:spacing w:val="0"/>
          <w:sz w:val="24"/>
          <w:szCs w:val="24"/>
          <w:highlight w:val="none"/>
        </w:rPr>
        <w:t xml:space="preserve">  </w:t>
      </w:r>
      <w:r>
        <w:rPr>
          <w:rFonts w:hint="eastAsia" w:ascii="楷体" w:hAnsi="楷体" w:eastAsia="楷体" w:cs="楷体"/>
          <w:b/>
          <w:bCs/>
          <w:color w:val="auto"/>
          <w:spacing w:val="0"/>
          <w:sz w:val="24"/>
          <w:szCs w:val="24"/>
          <w:highlight w:val="none"/>
          <w:lang w:val="en-US" w:eastAsia="zh-CN"/>
        </w:rPr>
        <w:t>退役扩招班模具设计与制造</w:t>
      </w:r>
      <w:r>
        <w:rPr>
          <w:rFonts w:hint="eastAsia" w:ascii="楷体" w:hAnsi="楷体" w:eastAsia="楷体" w:cs="楷体"/>
          <w:b/>
          <w:bCs/>
          <w:color w:val="auto"/>
          <w:spacing w:val="0"/>
          <w:sz w:val="24"/>
          <w:szCs w:val="24"/>
          <w:highlight w:val="none"/>
        </w:rPr>
        <w:t>专业课程资源一览表</w:t>
      </w:r>
    </w:p>
    <w:tbl>
      <w:tblPr>
        <w:tblStyle w:val="9"/>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1624"/>
        <w:gridCol w:w="1125"/>
        <w:gridCol w:w="1009"/>
        <w:gridCol w:w="916"/>
        <w:gridCol w:w="1054"/>
        <w:gridCol w:w="951"/>
        <w:gridCol w:w="934"/>
        <w:gridCol w:w="14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1510" w:type="pct"/>
            <w:gridSpan w:val="2"/>
            <w:tcBorders>
              <w:top w:val="single" w:color="auto" w:sz="12"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b/>
                <w:bCs/>
                <w:color w:val="auto"/>
                <w:sz w:val="24"/>
                <w:szCs w:val="24"/>
                <w:highlight w:val="none"/>
              </w:rPr>
              <w:t>课程类别与性质</w:t>
            </w:r>
          </w:p>
        </w:tc>
        <w:tc>
          <w:tcPr>
            <w:tcW w:w="554" w:type="pct"/>
            <w:tcBorders>
              <w:top w:val="single" w:color="auto" w:sz="12"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课程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ascii="宋体" w:hAnsi="宋体"/>
                <w:b/>
                <w:bCs/>
                <w:color w:val="auto"/>
                <w:sz w:val="24"/>
                <w:szCs w:val="24"/>
                <w:highlight w:val="none"/>
              </w:rPr>
              <w:t>门数</w:t>
            </w:r>
          </w:p>
        </w:tc>
        <w:tc>
          <w:tcPr>
            <w:tcW w:w="503" w:type="pct"/>
            <w:tcBorders>
              <w:top w:val="single" w:color="auto" w:sz="12"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互联网+教学课程数</w:t>
            </w:r>
          </w:p>
        </w:tc>
        <w:tc>
          <w:tcPr>
            <w:tcW w:w="579" w:type="pct"/>
            <w:tcBorders>
              <w:top w:val="single" w:color="auto" w:sz="12"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cs="Arial Unicode MS"/>
                <w:b/>
                <w:color w:val="auto"/>
                <w:sz w:val="24"/>
                <w:szCs w:val="24"/>
                <w:highlight w:val="none"/>
              </w:rPr>
              <w:t>校企共建课程数</w:t>
            </w:r>
          </w:p>
        </w:tc>
        <w:tc>
          <w:tcPr>
            <w:tcW w:w="522" w:type="pct"/>
            <w:tcBorders>
              <w:top w:val="single" w:color="auto" w:sz="12"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cs="Arial Unicode MS"/>
                <w:b/>
                <w:color w:val="auto"/>
                <w:sz w:val="24"/>
                <w:szCs w:val="24"/>
                <w:highlight w:val="none"/>
              </w:rPr>
              <w:t>企业课</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cs="Arial Unicode MS"/>
                <w:b/>
                <w:color w:val="auto"/>
                <w:sz w:val="24"/>
                <w:szCs w:val="24"/>
                <w:highlight w:val="none"/>
              </w:rPr>
              <w:t>程数</w:t>
            </w:r>
          </w:p>
        </w:tc>
        <w:tc>
          <w:tcPr>
            <w:tcW w:w="513" w:type="pct"/>
            <w:tcBorders>
              <w:top w:val="single" w:color="auto" w:sz="12"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cs="Arial Unicode MS"/>
                <w:b/>
                <w:color w:val="auto"/>
                <w:sz w:val="24"/>
                <w:szCs w:val="24"/>
                <w:highlight w:val="none"/>
              </w:rPr>
              <w:t>引进课程数</w:t>
            </w:r>
          </w:p>
        </w:tc>
        <w:tc>
          <w:tcPr>
            <w:tcW w:w="815" w:type="pct"/>
            <w:tcBorders>
              <w:top w:val="single" w:color="auto" w:sz="12" w:space="0"/>
              <w:left w:val="single" w:color="auto" w:sz="4" w:space="0"/>
              <w:bottom w:val="single" w:color="auto" w:sz="4" w:space="0"/>
              <w:right w:val="single" w:color="auto" w:sz="12"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cs="Arial Unicode MS"/>
                <w:b/>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vMerge w:val="restart"/>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公共基础课</w:t>
            </w: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必修</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7</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olor w:val="auto"/>
                <w:sz w:val="24"/>
                <w:szCs w:val="24"/>
                <w:highlight w:val="none"/>
                <w:lang w:eastAsia="zh-CN"/>
              </w:rPr>
            </w:pPr>
            <w:r>
              <w:rPr>
                <w:rFonts w:hint="eastAsia"/>
                <w:color w:val="auto"/>
                <w:sz w:val="24"/>
                <w:szCs w:val="24"/>
                <w:highlight w:val="none"/>
              </w:rPr>
              <w:t>7</w:t>
            </w:r>
          </w:p>
        </w:tc>
        <w:tc>
          <w:tcPr>
            <w:tcW w:w="579"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2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vMerge w:val="continue"/>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限选</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7</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7</w:t>
            </w:r>
          </w:p>
        </w:tc>
        <w:tc>
          <w:tcPr>
            <w:tcW w:w="579"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2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公共选修课</w:t>
            </w: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任选</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3</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3</w:t>
            </w:r>
          </w:p>
        </w:tc>
        <w:tc>
          <w:tcPr>
            <w:tcW w:w="579"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22"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专业平台课</w:t>
            </w: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必修</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4</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4</w:t>
            </w:r>
          </w:p>
        </w:tc>
        <w:tc>
          <w:tcPr>
            <w:tcW w:w="5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s="Arial Unicode MS"/>
                <w:color w:val="auto"/>
                <w:sz w:val="24"/>
                <w:szCs w:val="24"/>
                <w:highlight w:val="none"/>
              </w:rPr>
              <w:t>3</w:t>
            </w:r>
          </w:p>
        </w:tc>
        <w:tc>
          <w:tcPr>
            <w:tcW w:w="52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1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专业方向课</w:t>
            </w: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限选</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7</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7</w:t>
            </w:r>
          </w:p>
        </w:tc>
        <w:tc>
          <w:tcPr>
            <w:tcW w:w="5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Arial Unicode MS"/>
                <w:color w:val="auto"/>
                <w:sz w:val="24"/>
                <w:szCs w:val="24"/>
                <w:highlight w:val="none"/>
                <w:lang w:eastAsia="zh-CN"/>
              </w:rPr>
            </w:pPr>
            <w:r>
              <w:rPr>
                <w:rFonts w:hint="eastAsia" w:ascii="宋体" w:hAnsi="宋体" w:cs="Arial Unicode MS"/>
                <w:color w:val="auto"/>
                <w:sz w:val="24"/>
                <w:szCs w:val="24"/>
                <w:highlight w:val="none"/>
                <w:lang w:val="en-US" w:eastAsia="zh-CN"/>
              </w:rPr>
              <w:t>5</w:t>
            </w:r>
          </w:p>
        </w:tc>
        <w:tc>
          <w:tcPr>
            <w:tcW w:w="52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1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学徒岗位课</w:t>
            </w: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限选</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12</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12</w:t>
            </w:r>
          </w:p>
        </w:tc>
        <w:tc>
          <w:tcPr>
            <w:tcW w:w="5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color w:val="auto"/>
                <w:sz w:val="24"/>
                <w:szCs w:val="24"/>
                <w:highlight w:val="none"/>
                <w:lang w:val="en-US" w:eastAsia="zh-CN"/>
              </w:rPr>
              <w:t>12</w:t>
            </w:r>
          </w:p>
        </w:tc>
        <w:tc>
          <w:tcPr>
            <w:tcW w:w="52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Arial Unicode MS"/>
                <w:color w:val="auto"/>
                <w:sz w:val="24"/>
                <w:szCs w:val="24"/>
                <w:highlight w:val="none"/>
                <w:lang w:val="en-US" w:eastAsia="zh-CN"/>
              </w:rPr>
            </w:pPr>
            <w:r>
              <w:rPr>
                <w:rFonts w:hint="eastAsia" w:ascii="宋体" w:hAnsi="宋体" w:cs="Arial Unicode MS"/>
                <w:color w:val="auto"/>
                <w:sz w:val="24"/>
                <w:szCs w:val="24"/>
                <w:highlight w:val="none"/>
                <w:lang w:val="en-US" w:eastAsia="zh-CN"/>
              </w:rPr>
              <w:t>12</w:t>
            </w:r>
          </w:p>
        </w:tc>
        <w:tc>
          <w:tcPr>
            <w:tcW w:w="51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92" w:type="pct"/>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专业拓展课</w:t>
            </w:r>
          </w:p>
        </w:tc>
        <w:tc>
          <w:tcPr>
            <w:tcW w:w="6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任选</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4</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4</w:t>
            </w:r>
          </w:p>
        </w:tc>
        <w:tc>
          <w:tcPr>
            <w:tcW w:w="5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s="Arial Unicode MS"/>
                <w:color w:val="auto"/>
                <w:sz w:val="24"/>
                <w:szCs w:val="24"/>
                <w:highlight w:val="none"/>
              </w:rPr>
              <w:t>4</w:t>
            </w:r>
          </w:p>
        </w:tc>
        <w:tc>
          <w:tcPr>
            <w:tcW w:w="52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51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1510" w:type="pct"/>
            <w:gridSpan w:val="2"/>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b/>
                <w:color w:val="auto"/>
                <w:sz w:val="24"/>
                <w:szCs w:val="24"/>
                <w:highlight w:val="none"/>
              </w:rPr>
              <w:t>合     计</w:t>
            </w:r>
          </w:p>
        </w:tc>
        <w:tc>
          <w:tcPr>
            <w:tcW w:w="554"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color w:val="auto"/>
                <w:sz w:val="24"/>
                <w:szCs w:val="24"/>
                <w:highlight w:val="none"/>
                <w:lang w:val="en-US" w:eastAsia="zh-CN"/>
              </w:rPr>
            </w:pPr>
            <w:r>
              <w:rPr>
                <w:rFonts w:hint="eastAsia"/>
                <w:b/>
                <w:color w:val="auto"/>
                <w:sz w:val="24"/>
                <w:szCs w:val="24"/>
                <w:highlight w:val="none"/>
                <w:lang w:val="en-US" w:eastAsia="zh-CN"/>
              </w:rPr>
              <w:t>44</w:t>
            </w:r>
          </w:p>
        </w:tc>
        <w:tc>
          <w:tcPr>
            <w:tcW w:w="503" w:type="pct"/>
            <w:tcBorders>
              <w:top w:val="single" w:color="auto" w:sz="4" w:space="0"/>
              <w:left w:val="single" w:color="auto" w:sz="2" w:space="0"/>
              <w:bottom w:val="single" w:color="auto" w:sz="4"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color w:val="auto"/>
                <w:sz w:val="24"/>
                <w:szCs w:val="24"/>
                <w:highlight w:val="none"/>
                <w:lang w:val="en-US" w:eastAsia="zh-CN"/>
              </w:rPr>
            </w:pPr>
            <w:r>
              <w:rPr>
                <w:rFonts w:hint="eastAsia"/>
                <w:b/>
                <w:color w:val="auto"/>
                <w:sz w:val="24"/>
                <w:szCs w:val="24"/>
                <w:highlight w:val="none"/>
                <w:lang w:val="en-US" w:eastAsia="zh-CN"/>
              </w:rPr>
              <w:t>44</w:t>
            </w:r>
          </w:p>
        </w:tc>
        <w:tc>
          <w:tcPr>
            <w:tcW w:w="57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Arial Unicode MS"/>
                <w:b/>
                <w:color w:val="auto"/>
                <w:sz w:val="24"/>
                <w:szCs w:val="24"/>
                <w:highlight w:val="none"/>
                <w:lang w:val="en-US" w:eastAsia="zh-CN"/>
              </w:rPr>
            </w:pPr>
            <w:r>
              <w:rPr>
                <w:rFonts w:hint="eastAsia" w:ascii="宋体" w:hAnsi="宋体" w:cs="Arial Unicode MS"/>
                <w:b/>
                <w:color w:val="auto"/>
                <w:sz w:val="24"/>
                <w:szCs w:val="24"/>
                <w:highlight w:val="none"/>
                <w:lang w:val="en-US" w:eastAsia="zh-CN"/>
              </w:rPr>
              <w:t>24</w:t>
            </w:r>
          </w:p>
        </w:tc>
        <w:tc>
          <w:tcPr>
            <w:tcW w:w="52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Arial Unicode MS"/>
                <w:b/>
                <w:color w:val="auto"/>
                <w:sz w:val="24"/>
                <w:szCs w:val="24"/>
                <w:highlight w:val="none"/>
                <w:lang w:val="en-US" w:eastAsia="zh-CN"/>
              </w:rPr>
            </w:pPr>
            <w:r>
              <w:rPr>
                <w:rFonts w:hint="eastAsia" w:ascii="宋体" w:hAnsi="宋体" w:cs="Arial Unicode MS"/>
                <w:b/>
                <w:color w:val="auto"/>
                <w:sz w:val="24"/>
                <w:szCs w:val="24"/>
                <w:highlight w:val="none"/>
                <w:lang w:val="en-US" w:eastAsia="zh-CN"/>
              </w:rPr>
              <w:t>12</w:t>
            </w:r>
          </w:p>
        </w:tc>
        <w:tc>
          <w:tcPr>
            <w:tcW w:w="51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p>
        </w:tc>
        <w:tc>
          <w:tcPr>
            <w:tcW w:w="815" w:type="pct"/>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p>
        </w:tc>
      </w:tr>
    </w:tbl>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注：①公共选修课实施分层分类教学，总课程按3门计。</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left="0" w:leftChars="0" w:firstLine="292" w:firstLineChars="122"/>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 xml:space="preserve"> ②专业方向课为群内除综合训练课外的所有方向课，综合训练课单独统计。  </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240" w:lineRule="auto"/>
        <w:ind w:firstLine="480" w:firstLineChars="200"/>
        <w:jc w:val="both"/>
        <w:textAlignment w:val="auto"/>
        <w:rPr>
          <w:rFonts w:hint="eastAsia" w:ascii="宋体" w:hAnsi="宋体" w:eastAsia="宋体" w:cs="宋体"/>
          <w:iCs/>
          <w:color w:val="auto"/>
          <w:spacing w:val="0"/>
          <w:sz w:val="24"/>
          <w:szCs w:val="24"/>
          <w:highlight w:val="none"/>
        </w:rPr>
      </w:pPr>
      <w:r>
        <w:rPr>
          <w:rFonts w:hint="eastAsia" w:ascii="宋体" w:hAnsi="宋体" w:eastAsia="宋体" w:cs="宋体"/>
          <w:iCs/>
          <w:color w:val="auto"/>
          <w:spacing w:val="0"/>
          <w:sz w:val="24"/>
          <w:szCs w:val="24"/>
          <w:highlight w:val="none"/>
        </w:rPr>
        <w:t>③引进课程包括从国内院校、共享网络平台和海（境）外院校引进的课程。</w:t>
      </w:r>
    </w:p>
    <w:p>
      <w:pPr>
        <w:pStyle w:val="12"/>
        <w:pageBreakBefore w:val="0"/>
        <w:shd w:val="clear" w:color="auto" w:fill="auto"/>
        <w:kinsoku/>
        <w:wordWrap/>
        <w:overflowPunct/>
        <w:topLinePunct w:val="0"/>
        <w:bidi w:val="0"/>
        <w:snapToGrid/>
        <w:spacing w:before="157" w:beforeLines="50" w:after="157" w:afterLines="50" w:line="240" w:lineRule="auto"/>
        <w:jc w:val="center"/>
        <w:rPr>
          <w:rFonts w:ascii="楷体" w:hAnsi="楷体" w:eastAsia="楷体" w:cs="楷体"/>
          <w:b/>
          <w:bCs/>
          <w:color w:val="auto"/>
          <w:sz w:val="24"/>
          <w:szCs w:val="24"/>
          <w:highlight w:val="none"/>
        </w:rPr>
      </w:pPr>
      <w:r>
        <w:rPr>
          <w:rFonts w:hint="eastAsia" w:ascii="楷体" w:hAnsi="楷体" w:eastAsia="楷体" w:cs="楷体"/>
          <w:b/>
          <w:bCs/>
          <w:color w:val="auto"/>
          <w:sz w:val="24"/>
          <w:szCs w:val="24"/>
          <w:highlight w:val="none"/>
        </w:rPr>
        <w:t>表</w:t>
      </w:r>
      <w:r>
        <w:rPr>
          <w:rFonts w:hint="eastAsia" w:ascii="楷体" w:hAnsi="楷体" w:eastAsia="楷体" w:cs="楷体"/>
          <w:b/>
          <w:bCs/>
          <w:color w:val="auto"/>
          <w:sz w:val="24"/>
          <w:szCs w:val="24"/>
          <w:highlight w:val="none"/>
          <w:lang w:val="en-US" w:eastAsia="zh-CN"/>
        </w:rPr>
        <w:t>10</w:t>
      </w:r>
      <w:r>
        <w:rPr>
          <w:rFonts w:hint="eastAsia" w:ascii="楷体" w:hAnsi="楷体" w:eastAsia="楷体" w:cs="楷体"/>
          <w:b/>
          <w:bCs/>
          <w:color w:val="auto"/>
          <w:sz w:val="24"/>
          <w:szCs w:val="24"/>
          <w:highlight w:val="none"/>
        </w:rPr>
        <w:t xml:space="preserve"> </w:t>
      </w:r>
      <w:r>
        <w:rPr>
          <w:rFonts w:hint="eastAsia" w:ascii="楷体" w:hAnsi="楷体" w:eastAsia="楷体" w:cs="楷体"/>
          <w:b/>
          <w:bCs/>
          <w:color w:val="auto"/>
          <w:sz w:val="24"/>
          <w:szCs w:val="24"/>
          <w:highlight w:val="none"/>
          <w:lang w:val="en-US" w:eastAsia="zh-CN"/>
        </w:rPr>
        <w:t>退役扩招班模具设计与制造</w:t>
      </w:r>
      <w:r>
        <w:rPr>
          <w:rFonts w:hint="eastAsia" w:ascii="楷体" w:hAnsi="楷体" w:eastAsia="楷体" w:cs="楷体"/>
          <w:b/>
          <w:bCs/>
          <w:color w:val="auto"/>
          <w:sz w:val="24"/>
          <w:szCs w:val="24"/>
          <w:highlight w:val="none"/>
        </w:rPr>
        <w:t>专业课时与学分分配表</w:t>
      </w:r>
    </w:p>
    <w:tbl>
      <w:tblPr>
        <w:tblStyle w:val="9"/>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1157"/>
        <w:gridCol w:w="598"/>
        <w:gridCol w:w="677"/>
        <w:gridCol w:w="755"/>
        <w:gridCol w:w="756"/>
        <w:gridCol w:w="846"/>
        <w:gridCol w:w="756"/>
        <w:gridCol w:w="709"/>
        <w:gridCol w:w="738"/>
        <w:gridCol w:w="692"/>
        <w:gridCol w:w="698"/>
        <w:gridCol w:w="7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967" w:type="pct"/>
            <w:gridSpan w:val="2"/>
            <w:vMerge w:val="restart"/>
            <w:tcBorders>
              <w:left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bCs/>
                <w:color w:val="auto"/>
                <w:sz w:val="24"/>
                <w:szCs w:val="24"/>
                <w:highlight w:val="none"/>
              </w:rPr>
            </w:pPr>
            <w:r>
              <w:rPr>
                <w:rFonts w:hint="eastAsia" w:ascii="宋体" w:hAnsi="宋体"/>
                <w:b/>
                <w:bCs/>
                <w:color w:val="auto"/>
                <w:sz w:val="24"/>
                <w:szCs w:val="24"/>
                <w:highlight w:val="none"/>
              </w:rPr>
              <w:t>课程类别与性质</w:t>
            </w:r>
          </w:p>
        </w:tc>
        <w:tc>
          <w:tcPr>
            <w:tcW w:w="373" w:type="pct"/>
            <w:vMerge w:val="restart"/>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课程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bCs/>
                <w:color w:val="auto"/>
                <w:sz w:val="24"/>
                <w:szCs w:val="24"/>
                <w:highlight w:val="none"/>
              </w:rPr>
            </w:pPr>
            <w:r>
              <w:rPr>
                <w:rFonts w:hint="eastAsia" w:ascii="宋体" w:hAnsi="宋体"/>
                <w:b/>
                <w:bCs/>
                <w:color w:val="auto"/>
                <w:sz w:val="24"/>
                <w:szCs w:val="24"/>
                <w:highlight w:val="none"/>
              </w:rPr>
              <w:t>门数</w:t>
            </w:r>
          </w:p>
        </w:tc>
        <w:tc>
          <w:tcPr>
            <w:tcW w:w="832" w:type="pct"/>
            <w:gridSpan w:val="2"/>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基本学分分配</w:t>
            </w:r>
          </w:p>
        </w:tc>
        <w:tc>
          <w:tcPr>
            <w:tcW w:w="873" w:type="pct"/>
            <w:gridSpan w:val="2"/>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基本学时分配</w:t>
            </w:r>
          </w:p>
        </w:tc>
        <w:tc>
          <w:tcPr>
            <w:tcW w:w="1561" w:type="pct"/>
            <w:gridSpan w:val="4"/>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其它重要学分学时分配</w:t>
            </w:r>
          </w:p>
        </w:tc>
        <w:tc>
          <w:tcPr>
            <w:tcW w:w="391"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967" w:type="pct"/>
            <w:gridSpan w:val="2"/>
            <w:vMerge w:val="continue"/>
            <w:tcBorders>
              <w:left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p>
        </w:tc>
        <w:tc>
          <w:tcPr>
            <w:tcW w:w="373" w:type="pct"/>
            <w:vMerge w:val="continue"/>
            <w:tcBorders>
              <w:bottom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c>
          <w:tcPr>
            <w:tcW w:w="416" w:type="pct"/>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学分</w:t>
            </w:r>
          </w:p>
        </w:tc>
        <w:tc>
          <w:tcPr>
            <w:tcW w:w="415" w:type="pct"/>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学分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占比</w:t>
            </w:r>
          </w:p>
        </w:tc>
        <w:tc>
          <w:tcPr>
            <w:tcW w:w="466" w:type="pct"/>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ascii="宋体" w:hAnsi="宋体"/>
                <w:b/>
                <w:bCs/>
                <w:color w:val="auto"/>
                <w:sz w:val="24"/>
                <w:szCs w:val="24"/>
                <w:highlight w:val="none"/>
              </w:rPr>
              <w:t>学时</w:t>
            </w:r>
          </w:p>
        </w:tc>
        <w:tc>
          <w:tcPr>
            <w:tcW w:w="407" w:type="pct"/>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学时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占比</w:t>
            </w:r>
          </w:p>
        </w:tc>
        <w:tc>
          <w:tcPr>
            <w:tcW w:w="390" w:type="pct"/>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选修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学分</w:t>
            </w:r>
          </w:p>
        </w:tc>
        <w:tc>
          <w:tcPr>
            <w:tcW w:w="406" w:type="pct"/>
            <w:tcBorders>
              <w:bottom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小班化</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ascii="宋体" w:hAnsi="宋体"/>
                <w:b/>
                <w:bCs/>
                <w:color w:val="auto"/>
                <w:sz w:val="24"/>
                <w:szCs w:val="24"/>
                <w:highlight w:val="none"/>
              </w:rPr>
              <w:t>学时</w:t>
            </w:r>
          </w:p>
        </w:tc>
        <w:tc>
          <w:tcPr>
            <w:tcW w:w="381" w:type="pct"/>
            <w:tcBorders>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实践</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ascii="宋体" w:hAnsi="宋体"/>
                <w:b/>
                <w:bCs/>
                <w:color w:val="auto"/>
                <w:sz w:val="24"/>
                <w:szCs w:val="24"/>
                <w:highlight w:val="none"/>
              </w:rPr>
              <w:t>学时</w:t>
            </w:r>
          </w:p>
        </w:tc>
        <w:tc>
          <w:tcPr>
            <w:tcW w:w="382" w:type="pct"/>
            <w:tcBorders>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b/>
                <w:bCs/>
                <w:color w:val="auto"/>
                <w:sz w:val="24"/>
                <w:szCs w:val="24"/>
                <w:highlight w:val="none"/>
              </w:rPr>
            </w:pPr>
            <w:r>
              <w:rPr>
                <w:rFonts w:hint="eastAsia" w:ascii="宋体" w:hAnsi="宋体"/>
                <w:b/>
                <w:bCs/>
                <w:color w:val="auto"/>
                <w:sz w:val="24"/>
                <w:szCs w:val="24"/>
                <w:highlight w:val="none"/>
              </w:rPr>
              <w:t>学时</w:t>
            </w:r>
          </w:p>
        </w:tc>
        <w:tc>
          <w:tcPr>
            <w:tcW w:w="391" w:type="pct"/>
            <w:vMerge w:val="continue"/>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vMerge w:val="restart"/>
            <w:tcBorders>
              <w:left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olor w:val="auto"/>
                <w:sz w:val="24"/>
                <w:szCs w:val="24"/>
                <w:highlight w:val="none"/>
              </w:rPr>
              <w:t>公共基础课</w:t>
            </w:r>
          </w:p>
        </w:tc>
        <w:tc>
          <w:tcPr>
            <w:tcW w:w="329"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s="Arial Unicode MS"/>
                <w:color w:val="auto"/>
                <w:sz w:val="24"/>
                <w:szCs w:val="24"/>
                <w:highlight w:val="none"/>
              </w:rPr>
              <w:t>必修</w:t>
            </w:r>
          </w:p>
        </w:tc>
        <w:tc>
          <w:tcPr>
            <w:tcW w:w="373"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7</w:t>
            </w:r>
          </w:p>
        </w:tc>
        <w:tc>
          <w:tcPr>
            <w:tcW w:w="41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20</w:t>
            </w:r>
          </w:p>
        </w:tc>
        <w:tc>
          <w:tcPr>
            <w:tcW w:w="415"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15.</w:t>
            </w:r>
            <w:r>
              <w:rPr>
                <w:rFonts w:hint="eastAsia"/>
                <w:color w:val="auto"/>
                <w:sz w:val="24"/>
                <w:szCs w:val="24"/>
                <w:highlight w:val="none"/>
                <w:lang w:val="en-US" w:eastAsia="zh-CN"/>
              </w:rPr>
              <w:t>75</w:t>
            </w:r>
            <w:r>
              <w:rPr>
                <w:rFonts w:hint="eastAsia"/>
                <w:color w:val="auto"/>
                <w:sz w:val="24"/>
                <w:szCs w:val="24"/>
                <w:highlight w:val="none"/>
              </w:rPr>
              <w:t>%</w:t>
            </w:r>
          </w:p>
        </w:tc>
        <w:tc>
          <w:tcPr>
            <w:tcW w:w="46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332</w:t>
            </w:r>
          </w:p>
        </w:tc>
        <w:tc>
          <w:tcPr>
            <w:tcW w:w="40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13.</w:t>
            </w:r>
            <w:r>
              <w:rPr>
                <w:rFonts w:hint="eastAsia"/>
                <w:color w:val="auto"/>
                <w:sz w:val="24"/>
                <w:szCs w:val="24"/>
                <w:highlight w:val="none"/>
                <w:lang w:val="en-US" w:eastAsia="zh-CN"/>
              </w:rPr>
              <w:t>65</w:t>
            </w:r>
            <w:r>
              <w:rPr>
                <w:rFonts w:hint="eastAsia"/>
                <w:color w:val="auto"/>
                <w:sz w:val="24"/>
                <w:szCs w:val="24"/>
                <w:highlight w:val="none"/>
              </w:rPr>
              <w:t>%</w:t>
            </w:r>
          </w:p>
        </w:tc>
        <w:tc>
          <w:tcPr>
            <w:tcW w:w="390"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406"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332</w:t>
            </w:r>
          </w:p>
        </w:tc>
        <w:tc>
          <w:tcPr>
            <w:tcW w:w="381" w:type="pct"/>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150</w:t>
            </w:r>
          </w:p>
        </w:tc>
        <w:tc>
          <w:tcPr>
            <w:tcW w:w="382"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391"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vMerge w:val="continue"/>
            <w:tcBorders>
              <w:left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p>
        </w:tc>
        <w:tc>
          <w:tcPr>
            <w:tcW w:w="329"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s="Arial Unicode MS"/>
                <w:color w:val="auto"/>
                <w:sz w:val="24"/>
                <w:szCs w:val="24"/>
                <w:highlight w:val="none"/>
              </w:rPr>
              <w:t>限选</w:t>
            </w:r>
          </w:p>
        </w:tc>
        <w:tc>
          <w:tcPr>
            <w:tcW w:w="373" w:type="pct"/>
            <w:tcBorders>
              <w:top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7</w:t>
            </w:r>
          </w:p>
        </w:tc>
        <w:tc>
          <w:tcPr>
            <w:tcW w:w="41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17</w:t>
            </w:r>
          </w:p>
        </w:tc>
        <w:tc>
          <w:tcPr>
            <w:tcW w:w="415"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lang w:val="en-US" w:eastAsia="zh-CN"/>
              </w:rPr>
              <w:t>13.39</w:t>
            </w:r>
            <w:r>
              <w:rPr>
                <w:rFonts w:hint="eastAsia"/>
                <w:color w:val="auto"/>
                <w:sz w:val="24"/>
                <w:szCs w:val="24"/>
                <w:highlight w:val="none"/>
              </w:rPr>
              <w:t>%</w:t>
            </w:r>
          </w:p>
        </w:tc>
        <w:tc>
          <w:tcPr>
            <w:tcW w:w="46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272</w:t>
            </w:r>
          </w:p>
        </w:tc>
        <w:tc>
          <w:tcPr>
            <w:tcW w:w="407"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eastAsia="zh-CN"/>
              </w:rPr>
              <w:t>1.18</w:t>
            </w:r>
            <w:r>
              <w:rPr>
                <w:rFonts w:hint="eastAsia"/>
                <w:color w:val="auto"/>
                <w:sz w:val="24"/>
                <w:szCs w:val="24"/>
                <w:highlight w:val="none"/>
              </w:rPr>
              <w:t>%</w:t>
            </w:r>
          </w:p>
        </w:tc>
        <w:tc>
          <w:tcPr>
            <w:tcW w:w="390"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406" w:type="pct"/>
            <w:tcBorders>
              <w:top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272</w:t>
            </w:r>
          </w:p>
        </w:tc>
        <w:tc>
          <w:tcPr>
            <w:tcW w:w="381" w:type="pc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19</w:t>
            </w:r>
          </w:p>
        </w:tc>
        <w:tc>
          <w:tcPr>
            <w:tcW w:w="382"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391"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tcBorders>
              <w:left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r>
              <w:rPr>
                <w:rFonts w:hint="eastAsia" w:ascii="宋体" w:hAnsi="宋体" w:cs="Arial Unicode MS"/>
                <w:color w:val="auto"/>
                <w:sz w:val="24"/>
                <w:szCs w:val="24"/>
                <w:highlight w:val="none"/>
              </w:rPr>
              <w:t>公共选修课</w:t>
            </w:r>
          </w:p>
        </w:tc>
        <w:tc>
          <w:tcPr>
            <w:tcW w:w="329"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s="Arial Unicode MS"/>
                <w:color w:val="auto"/>
                <w:sz w:val="24"/>
                <w:szCs w:val="24"/>
                <w:highlight w:val="none"/>
              </w:rPr>
              <w:t>任选</w:t>
            </w:r>
          </w:p>
        </w:tc>
        <w:tc>
          <w:tcPr>
            <w:tcW w:w="373" w:type="pct"/>
            <w:tcBorders>
              <w:top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3</w:t>
            </w:r>
          </w:p>
        </w:tc>
        <w:tc>
          <w:tcPr>
            <w:tcW w:w="41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6</w:t>
            </w:r>
          </w:p>
        </w:tc>
        <w:tc>
          <w:tcPr>
            <w:tcW w:w="415"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4.</w:t>
            </w:r>
            <w:r>
              <w:rPr>
                <w:rFonts w:hint="eastAsia"/>
                <w:color w:val="auto"/>
                <w:sz w:val="24"/>
                <w:szCs w:val="24"/>
                <w:highlight w:val="none"/>
                <w:lang w:val="en-US" w:eastAsia="zh-CN"/>
              </w:rPr>
              <w:t>72</w:t>
            </w:r>
            <w:r>
              <w:rPr>
                <w:rFonts w:hint="eastAsia"/>
                <w:color w:val="auto"/>
                <w:sz w:val="24"/>
                <w:szCs w:val="24"/>
                <w:highlight w:val="none"/>
              </w:rPr>
              <w:t>%</w:t>
            </w:r>
          </w:p>
        </w:tc>
        <w:tc>
          <w:tcPr>
            <w:tcW w:w="46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96</w:t>
            </w:r>
          </w:p>
        </w:tc>
        <w:tc>
          <w:tcPr>
            <w:tcW w:w="407"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3.</w:t>
            </w:r>
            <w:r>
              <w:rPr>
                <w:rFonts w:hint="eastAsia"/>
                <w:color w:val="auto"/>
                <w:sz w:val="24"/>
                <w:szCs w:val="24"/>
                <w:highlight w:val="none"/>
                <w:lang w:val="en-US" w:eastAsia="zh-CN"/>
              </w:rPr>
              <w:t>95</w:t>
            </w:r>
            <w:r>
              <w:rPr>
                <w:rFonts w:hint="eastAsia"/>
                <w:color w:val="auto"/>
                <w:sz w:val="24"/>
                <w:szCs w:val="24"/>
                <w:highlight w:val="none"/>
              </w:rPr>
              <w:t>%</w:t>
            </w:r>
          </w:p>
        </w:tc>
        <w:tc>
          <w:tcPr>
            <w:tcW w:w="390"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6</w:t>
            </w:r>
          </w:p>
        </w:tc>
        <w:tc>
          <w:tcPr>
            <w:tcW w:w="406" w:type="pct"/>
            <w:tcBorders>
              <w:top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96</w:t>
            </w:r>
          </w:p>
        </w:tc>
        <w:tc>
          <w:tcPr>
            <w:tcW w:w="381" w:type="pc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382"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46</w:t>
            </w:r>
          </w:p>
        </w:tc>
        <w:tc>
          <w:tcPr>
            <w:tcW w:w="391"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tcBorders>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olor w:val="auto"/>
                <w:sz w:val="24"/>
                <w:szCs w:val="24"/>
                <w:highlight w:val="none"/>
              </w:rPr>
              <w:t>专业平台课</w:t>
            </w:r>
          </w:p>
        </w:tc>
        <w:tc>
          <w:tcPr>
            <w:tcW w:w="329"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olor w:val="auto"/>
                <w:sz w:val="24"/>
                <w:szCs w:val="24"/>
                <w:highlight w:val="none"/>
              </w:rPr>
              <w:t>必修</w:t>
            </w:r>
          </w:p>
        </w:tc>
        <w:tc>
          <w:tcPr>
            <w:tcW w:w="373"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olor w:val="auto"/>
                <w:sz w:val="24"/>
                <w:szCs w:val="24"/>
                <w:highlight w:val="none"/>
                <w:lang w:eastAsia="zh-CN"/>
              </w:rPr>
            </w:pPr>
            <w:r>
              <w:rPr>
                <w:rFonts w:hint="eastAsia"/>
                <w:color w:val="auto"/>
                <w:sz w:val="24"/>
                <w:szCs w:val="24"/>
                <w:highlight w:val="none"/>
                <w:lang w:val="en-US" w:eastAsia="zh-CN"/>
              </w:rPr>
              <w:t>4</w:t>
            </w:r>
          </w:p>
        </w:tc>
        <w:tc>
          <w:tcPr>
            <w:tcW w:w="41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12</w:t>
            </w:r>
          </w:p>
        </w:tc>
        <w:tc>
          <w:tcPr>
            <w:tcW w:w="415"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9.</w:t>
            </w:r>
            <w:r>
              <w:rPr>
                <w:rFonts w:hint="eastAsia"/>
                <w:color w:val="auto"/>
                <w:sz w:val="24"/>
                <w:szCs w:val="24"/>
                <w:highlight w:val="none"/>
                <w:lang w:val="en-US" w:eastAsia="zh-CN"/>
              </w:rPr>
              <w:t>45</w:t>
            </w:r>
            <w:r>
              <w:rPr>
                <w:rFonts w:hint="eastAsia"/>
                <w:color w:val="auto"/>
                <w:sz w:val="24"/>
                <w:szCs w:val="24"/>
                <w:highlight w:val="none"/>
              </w:rPr>
              <w:t>%</w:t>
            </w:r>
          </w:p>
        </w:tc>
        <w:tc>
          <w:tcPr>
            <w:tcW w:w="46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192</w:t>
            </w:r>
          </w:p>
        </w:tc>
        <w:tc>
          <w:tcPr>
            <w:tcW w:w="40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7.</w:t>
            </w:r>
            <w:r>
              <w:rPr>
                <w:rFonts w:hint="eastAsia"/>
                <w:color w:val="auto"/>
                <w:sz w:val="24"/>
                <w:szCs w:val="24"/>
                <w:highlight w:val="none"/>
                <w:lang w:val="en-US" w:eastAsia="zh-CN"/>
              </w:rPr>
              <w:t>89</w:t>
            </w:r>
            <w:r>
              <w:rPr>
                <w:rFonts w:hint="eastAsia"/>
                <w:color w:val="auto"/>
                <w:sz w:val="24"/>
                <w:szCs w:val="24"/>
                <w:highlight w:val="none"/>
              </w:rPr>
              <w:t>%</w:t>
            </w:r>
          </w:p>
        </w:tc>
        <w:tc>
          <w:tcPr>
            <w:tcW w:w="390"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406"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192</w:t>
            </w:r>
          </w:p>
        </w:tc>
        <w:tc>
          <w:tcPr>
            <w:tcW w:w="381" w:type="pct"/>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olor w:val="auto"/>
                <w:sz w:val="24"/>
                <w:szCs w:val="24"/>
                <w:highlight w:val="none"/>
                <w:lang w:eastAsia="zh-CN"/>
              </w:rPr>
            </w:pPr>
            <w:r>
              <w:rPr>
                <w:rFonts w:hint="eastAsia"/>
                <w:color w:val="auto"/>
                <w:sz w:val="24"/>
                <w:szCs w:val="24"/>
                <w:highlight w:val="none"/>
              </w:rPr>
              <w:t>14</w:t>
            </w:r>
            <w:r>
              <w:rPr>
                <w:rFonts w:hint="eastAsia"/>
                <w:color w:val="auto"/>
                <w:sz w:val="24"/>
                <w:szCs w:val="24"/>
                <w:highlight w:val="none"/>
                <w:lang w:val="en-US" w:eastAsia="zh-CN"/>
              </w:rPr>
              <w:t>0</w:t>
            </w:r>
          </w:p>
        </w:tc>
        <w:tc>
          <w:tcPr>
            <w:tcW w:w="382"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120</w:t>
            </w:r>
          </w:p>
        </w:tc>
        <w:tc>
          <w:tcPr>
            <w:tcW w:w="391"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tcBorders>
              <w:left w:val="single" w:color="auto" w:sz="12"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r>
              <w:rPr>
                <w:rFonts w:hint="eastAsia" w:ascii="宋体" w:hAnsi="宋体"/>
                <w:color w:val="auto"/>
                <w:sz w:val="24"/>
                <w:szCs w:val="24"/>
                <w:highlight w:val="none"/>
              </w:rPr>
              <w:t>专业方向课</w:t>
            </w:r>
          </w:p>
        </w:tc>
        <w:tc>
          <w:tcPr>
            <w:tcW w:w="329"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r>
              <w:rPr>
                <w:rFonts w:hint="eastAsia" w:ascii="宋体" w:hAnsi="宋体" w:cs="Arial Unicode MS"/>
                <w:color w:val="auto"/>
                <w:sz w:val="24"/>
                <w:szCs w:val="24"/>
                <w:highlight w:val="none"/>
              </w:rPr>
              <w:t>限选</w:t>
            </w:r>
          </w:p>
        </w:tc>
        <w:tc>
          <w:tcPr>
            <w:tcW w:w="373"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olor w:val="auto"/>
                <w:sz w:val="24"/>
                <w:szCs w:val="24"/>
                <w:highlight w:val="none"/>
                <w:lang w:eastAsia="zh-CN"/>
              </w:rPr>
            </w:pPr>
            <w:r>
              <w:rPr>
                <w:rFonts w:hint="eastAsia"/>
                <w:color w:val="auto"/>
                <w:sz w:val="24"/>
                <w:szCs w:val="24"/>
                <w:highlight w:val="none"/>
                <w:lang w:val="en-US" w:eastAsia="zh-CN"/>
              </w:rPr>
              <w:t>7</w:t>
            </w:r>
          </w:p>
        </w:tc>
        <w:tc>
          <w:tcPr>
            <w:tcW w:w="41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20</w:t>
            </w:r>
          </w:p>
        </w:tc>
        <w:tc>
          <w:tcPr>
            <w:tcW w:w="415"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eastAsia="zh-CN"/>
              </w:rPr>
              <w:t>5.75</w:t>
            </w:r>
            <w:r>
              <w:rPr>
                <w:rFonts w:hint="eastAsia"/>
                <w:color w:val="auto"/>
                <w:sz w:val="24"/>
                <w:szCs w:val="24"/>
                <w:highlight w:val="none"/>
              </w:rPr>
              <w:t>%</w:t>
            </w:r>
          </w:p>
        </w:tc>
        <w:tc>
          <w:tcPr>
            <w:tcW w:w="46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312</w:t>
            </w:r>
          </w:p>
        </w:tc>
        <w:tc>
          <w:tcPr>
            <w:tcW w:w="40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eastAsia="zh-CN"/>
              </w:rPr>
              <w:t>2.82</w:t>
            </w:r>
            <w:r>
              <w:rPr>
                <w:rFonts w:hint="eastAsia"/>
                <w:color w:val="auto"/>
                <w:sz w:val="24"/>
                <w:szCs w:val="24"/>
                <w:highlight w:val="none"/>
              </w:rPr>
              <w:t>%</w:t>
            </w:r>
          </w:p>
        </w:tc>
        <w:tc>
          <w:tcPr>
            <w:tcW w:w="390"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406"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312</w:t>
            </w:r>
          </w:p>
        </w:tc>
        <w:tc>
          <w:tcPr>
            <w:tcW w:w="381" w:type="pct"/>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172</w:t>
            </w:r>
          </w:p>
        </w:tc>
        <w:tc>
          <w:tcPr>
            <w:tcW w:w="382"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152</w:t>
            </w:r>
          </w:p>
        </w:tc>
        <w:tc>
          <w:tcPr>
            <w:tcW w:w="391"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tcBorders>
              <w:top w:val="single" w:color="auto" w:sz="4" w:space="0"/>
              <w:left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r>
              <w:rPr>
                <w:rFonts w:hint="eastAsia"/>
                <w:color w:val="auto"/>
                <w:sz w:val="24"/>
                <w:szCs w:val="24"/>
                <w:highlight w:val="none"/>
              </w:rPr>
              <w:t>学徒岗位课</w:t>
            </w:r>
          </w:p>
        </w:tc>
        <w:tc>
          <w:tcPr>
            <w:tcW w:w="329"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r>
              <w:rPr>
                <w:rFonts w:hint="eastAsia" w:ascii="宋体" w:hAnsi="宋体" w:cs="Arial Unicode MS"/>
                <w:color w:val="auto"/>
                <w:sz w:val="24"/>
                <w:szCs w:val="24"/>
                <w:highlight w:val="none"/>
              </w:rPr>
              <w:t>限选</w:t>
            </w:r>
          </w:p>
        </w:tc>
        <w:tc>
          <w:tcPr>
            <w:tcW w:w="373"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12</w:t>
            </w:r>
          </w:p>
        </w:tc>
        <w:tc>
          <w:tcPr>
            <w:tcW w:w="41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43</w:t>
            </w:r>
          </w:p>
        </w:tc>
        <w:tc>
          <w:tcPr>
            <w:tcW w:w="415"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lang w:val="en-US" w:eastAsia="zh-CN"/>
              </w:rPr>
              <w:t>33.86</w:t>
            </w:r>
            <w:r>
              <w:rPr>
                <w:rFonts w:hint="eastAsia"/>
                <w:color w:val="auto"/>
                <w:sz w:val="24"/>
                <w:szCs w:val="24"/>
                <w:highlight w:val="none"/>
              </w:rPr>
              <w:t>%</w:t>
            </w:r>
          </w:p>
        </w:tc>
        <w:tc>
          <w:tcPr>
            <w:tcW w:w="46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1021</w:t>
            </w:r>
          </w:p>
        </w:tc>
        <w:tc>
          <w:tcPr>
            <w:tcW w:w="40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lang w:val="en-US" w:eastAsia="zh-CN"/>
              </w:rPr>
              <w:t>41.96</w:t>
            </w:r>
            <w:r>
              <w:rPr>
                <w:rFonts w:hint="eastAsia"/>
                <w:color w:val="auto"/>
                <w:sz w:val="24"/>
                <w:szCs w:val="24"/>
                <w:highlight w:val="none"/>
              </w:rPr>
              <w:t>%</w:t>
            </w:r>
          </w:p>
        </w:tc>
        <w:tc>
          <w:tcPr>
            <w:tcW w:w="390"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0</w:t>
            </w:r>
          </w:p>
        </w:tc>
        <w:tc>
          <w:tcPr>
            <w:tcW w:w="406"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1021</w:t>
            </w:r>
          </w:p>
        </w:tc>
        <w:tc>
          <w:tcPr>
            <w:tcW w:w="381" w:type="pct"/>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1021</w:t>
            </w:r>
          </w:p>
        </w:tc>
        <w:tc>
          <w:tcPr>
            <w:tcW w:w="382"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800</w:t>
            </w:r>
          </w:p>
        </w:tc>
        <w:tc>
          <w:tcPr>
            <w:tcW w:w="391"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637" w:type="pct"/>
            <w:tcBorders>
              <w:top w:val="single" w:color="auto" w:sz="4" w:space="0"/>
              <w:left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auto"/>
                <w:sz w:val="24"/>
                <w:szCs w:val="24"/>
                <w:highlight w:val="none"/>
              </w:rPr>
            </w:pPr>
            <w:r>
              <w:rPr>
                <w:rFonts w:hint="eastAsia" w:ascii="宋体" w:hAnsi="宋体" w:cs="Arial Unicode MS"/>
                <w:color w:val="auto"/>
                <w:sz w:val="24"/>
                <w:szCs w:val="24"/>
                <w:highlight w:val="none"/>
              </w:rPr>
              <w:t>专业拓展课</w:t>
            </w:r>
          </w:p>
        </w:tc>
        <w:tc>
          <w:tcPr>
            <w:tcW w:w="329"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color w:val="auto"/>
                <w:sz w:val="24"/>
                <w:szCs w:val="24"/>
                <w:highlight w:val="none"/>
              </w:rPr>
            </w:pPr>
            <w:r>
              <w:rPr>
                <w:rFonts w:hint="eastAsia" w:ascii="宋体" w:hAnsi="宋体" w:cs="Arial Unicode MS"/>
                <w:color w:val="auto"/>
                <w:sz w:val="24"/>
                <w:szCs w:val="24"/>
                <w:highlight w:val="none"/>
              </w:rPr>
              <w:t>任选</w:t>
            </w:r>
          </w:p>
        </w:tc>
        <w:tc>
          <w:tcPr>
            <w:tcW w:w="373"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4</w:t>
            </w:r>
          </w:p>
        </w:tc>
        <w:tc>
          <w:tcPr>
            <w:tcW w:w="41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olor w:val="auto"/>
                <w:sz w:val="24"/>
                <w:szCs w:val="24"/>
                <w:highlight w:val="none"/>
                <w:lang w:val="en-US" w:eastAsia="zh-CN"/>
              </w:rPr>
            </w:pPr>
            <w:r>
              <w:rPr>
                <w:rFonts w:hint="eastAsia"/>
                <w:color w:val="auto"/>
                <w:sz w:val="24"/>
                <w:szCs w:val="24"/>
                <w:highlight w:val="none"/>
                <w:lang w:val="en-US" w:eastAsia="zh-CN"/>
              </w:rPr>
              <w:t>9</w:t>
            </w:r>
          </w:p>
        </w:tc>
        <w:tc>
          <w:tcPr>
            <w:tcW w:w="415"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lang w:val="en-US" w:eastAsia="zh-CN"/>
              </w:rPr>
              <w:t>7.09</w:t>
            </w:r>
            <w:r>
              <w:rPr>
                <w:rFonts w:hint="eastAsia"/>
                <w:color w:val="auto"/>
                <w:sz w:val="24"/>
                <w:szCs w:val="24"/>
                <w:highlight w:val="none"/>
              </w:rPr>
              <w:t>%</w:t>
            </w:r>
          </w:p>
        </w:tc>
        <w:tc>
          <w:tcPr>
            <w:tcW w:w="46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144</w:t>
            </w:r>
          </w:p>
        </w:tc>
        <w:tc>
          <w:tcPr>
            <w:tcW w:w="40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4"/>
                <w:szCs w:val="24"/>
                <w:highlight w:val="none"/>
              </w:rPr>
            </w:pPr>
            <w:r>
              <w:rPr>
                <w:rFonts w:hint="eastAsia"/>
                <w:color w:val="auto"/>
                <w:sz w:val="24"/>
                <w:szCs w:val="24"/>
                <w:highlight w:val="none"/>
                <w:lang w:val="en-US" w:eastAsia="zh-CN"/>
              </w:rPr>
              <w:t>5.92</w:t>
            </w:r>
            <w:r>
              <w:rPr>
                <w:rFonts w:hint="eastAsia"/>
                <w:color w:val="auto"/>
                <w:sz w:val="24"/>
                <w:szCs w:val="24"/>
                <w:highlight w:val="none"/>
              </w:rPr>
              <w:t>%</w:t>
            </w:r>
          </w:p>
        </w:tc>
        <w:tc>
          <w:tcPr>
            <w:tcW w:w="390"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4</w:t>
            </w:r>
          </w:p>
        </w:tc>
        <w:tc>
          <w:tcPr>
            <w:tcW w:w="406" w:type="pct"/>
            <w:tcBorders>
              <w:bottom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lang w:val="en-US" w:eastAsia="zh-CN"/>
              </w:rPr>
              <w:t>144</w:t>
            </w:r>
          </w:p>
        </w:tc>
        <w:tc>
          <w:tcPr>
            <w:tcW w:w="381" w:type="pct"/>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r>
              <w:rPr>
                <w:rFonts w:hint="eastAsia"/>
                <w:color w:val="auto"/>
                <w:sz w:val="24"/>
                <w:szCs w:val="24"/>
                <w:highlight w:val="none"/>
              </w:rPr>
              <w:t>192</w:t>
            </w:r>
          </w:p>
        </w:tc>
        <w:tc>
          <w:tcPr>
            <w:tcW w:w="382"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172</w:t>
            </w:r>
          </w:p>
        </w:tc>
        <w:tc>
          <w:tcPr>
            <w:tcW w:w="391"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967" w:type="pct"/>
            <w:gridSpan w:val="2"/>
            <w:tcBorders>
              <w:lef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b/>
                <w:color w:val="auto"/>
                <w:sz w:val="24"/>
                <w:szCs w:val="24"/>
                <w:highlight w:val="none"/>
              </w:rPr>
              <w:t>合     计</w:t>
            </w:r>
          </w:p>
        </w:tc>
        <w:tc>
          <w:tcPr>
            <w:tcW w:w="373" w:type="pct"/>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color w:val="auto"/>
                <w:sz w:val="24"/>
                <w:szCs w:val="24"/>
                <w:highlight w:val="none"/>
                <w:lang w:val="en-US" w:eastAsia="zh-CN"/>
              </w:rPr>
            </w:pPr>
            <w:r>
              <w:rPr>
                <w:rFonts w:hint="eastAsia"/>
                <w:b/>
                <w:color w:val="auto"/>
                <w:sz w:val="24"/>
                <w:szCs w:val="24"/>
                <w:highlight w:val="none"/>
                <w:lang w:val="en-US" w:eastAsia="zh-CN"/>
              </w:rPr>
              <w:t>44</w:t>
            </w:r>
          </w:p>
        </w:tc>
        <w:tc>
          <w:tcPr>
            <w:tcW w:w="41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color w:val="auto"/>
                <w:sz w:val="24"/>
                <w:szCs w:val="24"/>
                <w:highlight w:val="none"/>
                <w:lang w:val="en-US" w:eastAsia="zh-CN"/>
              </w:rPr>
            </w:pPr>
            <w:r>
              <w:rPr>
                <w:rFonts w:hint="eastAsia"/>
                <w:b/>
                <w:color w:val="auto"/>
                <w:sz w:val="24"/>
                <w:szCs w:val="24"/>
                <w:highlight w:val="none"/>
              </w:rPr>
              <w:t>1</w:t>
            </w:r>
            <w:r>
              <w:rPr>
                <w:rFonts w:hint="eastAsia"/>
                <w:b/>
                <w:color w:val="auto"/>
                <w:sz w:val="24"/>
                <w:szCs w:val="24"/>
                <w:highlight w:val="none"/>
                <w:lang w:val="en-US" w:eastAsia="zh-CN"/>
              </w:rPr>
              <w:t>27</w:t>
            </w:r>
          </w:p>
        </w:tc>
        <w:tc>
          <w:tcPr>
            <w:tcW w:w="41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1</w:t>
            </w:r>
          </w:p>
        </w:tc>
        <w:tc>
          <w:tcPr>
            <w:tcW w:w="46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color w:val="auto"/>
                <w:sz w:val="24"/>
                <w:szCs w:val="24"/>
                <w:highlight w:val="none"/>
                <w:lang w:val="en-US" w:eastAsia="zh-CN"/>
              </w:rPr>
            </w:pPr>
            <w:r>
              <w:rPr>
                <w:rFonts w:hint="eastAsia"/>
                <w:b/>
                <w:color w:val="auto"/>
                <w:sz w:val="24"/>
                <w:szCs w:val="24"/>
                <w:highlight w:val="none"/>
                <w:lang w:val="en-US" w:eastAsia="zh-CN"/>
              </w:rPr>
              <w:t>2433</w:t>
            </w:r>
          </w:p>
        </w:tc>
        <w:tc>
          <w:tcPr>
            <w:tcW w:w="407"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1</w:t>
            </w:r>
          </w:p>
        </w:tc>
        <w:tc>
          <w:tcPr>
            <w:tcW w:w="39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10</w:t>
            </w:r>
          </w:p>
        </w:tc>
        <w:tc>
          <w:tcPr>
            <w:tcW w:w="406" w:type="pct"/>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lang w:val="en-US" w:eastAsia="zh-CN"/>
              </w:rPr>
              <w:t>2433</w:t>
            </w:r>
          </w:p>
        </w:tc>
        <w:tc>
          <w:tcPr>
            <w:tcW w:w="381" w:type="pc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r>
              <w:rPr>
                <w:rFonts w:hint="eastAsia"/>
                <w:b/>
                <w:color w:val="auto"/>
                <w:sz w:val="24"/>
                <w:szCs w:val="24"/>
                <w:highlight w:val="none"/>
              </w:rPr>
              <w:t>1145</w:t>
            </w:r>
          </w:p>
        </w:tc>
        <w:tc>
          <w:tcPr>
            <w:tcW w:w="382"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color w:val="auto"/>
                <w:sz w:val="24"/>
                <w:szCs w:val="24"/>
                <w:highlight w:val="none"/>
                <w:lang w:val="en-US" w:eastAsia="zh-CN"/>
              </w:rPr>
            </w:pPr>
            <w:r>
              <w:rPr>
                <w:rFonts w:hint="eastAsia"/>
                <w:b/>
                <w:color w:val="auto"/>
                <w:sz w:val="24"/>
                <w:szCs w:val="24"/>
                <w:highlight w:val="none"/>
                <w:lang w:val="en-US" w:eastAsia="zh-CN"/>
              </w:rPr>
              <w:t>1292</w:t>
            </w:r>
          </w:p>
        </w:tc>
        <w:tc>
          <w:tcPr>
            <w:tcW w:w="391"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5000" w:type="pct"/>
            <w:gridSpan w:val="12"/>
            <w:tcBorders>
              <w:left w:val="single" w:color="auto" w:sz="12" w:space="0"/>
              <w:bottom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b/>
                <w:color w:val="auto"/>
                <w:sz w:val="24"/>
                <w:szCs w:val="24"/>
                <w:highlight w:val="none"/>
              </w:rPr>
              <w:t>本专业（方向）选修学分占总学分比</w:t>
            </w:r>
            <w:r>
              <w:rPr>
                <w:rFonts w:hint="eastAsia" w:ascii="宋体" w:hAnsi="宋体" w:cs="Arial Unicode MS"/>
                <w:b/>
                <w:color w:val="auto"/>
                <w:sz w:val="24"/>
                <w:szCs w:val="24"/>
                <w:highlight w:val="none"/>
              </w:rPr>
              <w:t>例：7.63%</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b/>
                <w:color w:val="auto"/>
                <w:sz w:val="24"/>
                <w:szCs w:val="24"/>
                <w:highlight w:val="none"/>
              </w:rPr>
              <w:t>本专业（方向）小班化学时占总学时比</w:t>
            </w:r>
            <w:r>
              <w:rPr>
                <w:rFonts w:hint="eastAsia" w:ascii="宋体" w:hAnsi="宋体" w:cs="Arial Unicode MS"/>
                <w:b/>
                <w:color w:val="auto"/>
                <w:sz w:val="24"/>
                <w:szCs w:val="24"/>
                <w:highlight w:val="none"/>
              </w:rPr>
              <w:t>例：100%</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b/>
                <w:color w:val="auto"/>
                <w:sz w:val="24"/>
                <w:szCs w:val="24"/>
                <w:highlight w:val="none"/>
              </w:rPr>
              <w:t>本专业（方向）实践教学学时占总学分比</w:t>
            </w:r>
            <w:r>
              <w:rPr>
                <w:rFonts w:hint="eastAsia" w:ascii="宋体" w:hAnsi="宋体" w:cs="Arial Unicode MS"/>
                <w:b/>
                <w:color w:val="auto"/>
                <w:sz w:val="24"/>
                <w:szCs w:val="24"/>
                <w:highlight w:val="none"/>
              </w:rPr>
              <w:t>例：45.73%</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Arial Unicode MS"/>
                <w:b/>
                <w:color w:val="auto"/>
                <w:sz w:val="24"/>
                <w:szCs w:val="24"/>
                <w:highlight w:val="none"/>
              </w:rPr>
            </w:pPr>
            <w:r>
              <w:rPr>
                <w:rFonts w:hint="eastAsia" w:ascii="宋体" w:hAnsi="宋体" w:cs="Arial Unicode MS"/>
                <w:b/>
                <w:color w:val="auto"/>
                <w:sz w:val="24"/>
                <w:szCs w:val="24"/>
                <w:highlight w:val="none"/>
              </w:rPr>
              <w:t>本专业（方向）企业学徒岗位学时占总学时比例：27.96%</w:t>
            </w:r>
          </w:p>
        </w:tc>
      </w:tr>
    </w:tbl>
    <w:p>
      <w:pPr>
        <w:pageBreakBefore w:val="0"/>
        <w:kinsoku/>
        <w:wordWrap/>
        <w:overflowPunct/>
        <w:topLinePunct w:val="0"/>
        <w:bidi w:val="0"/>
        <w:snapToGrid/>
        <w:spacing w:before="157" w:beforeLines="50" w:after="157" w:afterLines="50" w:line="240" w:lineRule="auto"/>
        <w:ind w:firstLine="480" w:firstLineChars="200"/>
        <w:rPr>
          <w:rFonts w:ascii="宋体" w:hAnsi="宋体"/>
          <w:b/>
          <w:color w:val="auto"/>
          <w:sz w:val="24"/>
          <w:szCs w:val="24"/>
          <w:highlight w:val="none"/>
        </w:rPr>
      </w:pPr>
      <w:r>
        <w:rPr>
          <w:rFonts w:hint="eastAsia"/>
          <w:color w:val="auto"/>
          <w:sz w:val="24"/>
          <w:szCs w:val="24"/>
          <w:highlight w:val="none"/>
        </w:rPr>
        <w:t>注：</w:t>
      </w:r>
      <w:r>
        <w:rPr>
          <w:rFonts w:hint="eastAsia" w:ascii="宋体" w:hAnsi="宋体" w:cs="Arial Unicode MS"/>
          <w:color w:val="auto"/>
          <w:sz w:val="24"/>
          <w:szCs w:val="24"/>
          <w:highlight w:val="none"/>
        </w:rPr>
        <w:t>公共选修课均为B类或C类课程、小班化教学。小班化学时按96统计。</w:t>
      </w:r>
    </w:p>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lang w:val="en-US" w:eastAsia="zh-CN"/>
        </w:rPr>
      </w:pPr>
      <w:r>
        <w:rPr>
          <w:rFonts w:hint="eastAsia" w:ascii="黑体" w:hAnsi="黑体" w:eastAsia="黑体" w:cs="黑体"/>
          <w:b/>
          <w:bCs w:val="0"/>
          <w:color w:val="auto"/>
          <w:sz w:val="24"/>
          <w:szCs w:val="24"/>
          <w:highlight w:val="none"/>
          <w:lang w:val="en-US" w:eastAsia="zh-CN"/>
        </w:rPr>
        <w:t>十、实施保障</w:t>
      </w:r>
    </w:p>
    <w:p>
      <w:pPr>
        <w:pStyle w:val="13"/>
        <w:pageBreakBefore w:val="0"/>
        <w:kinsoku/>
        <w:wordWrap/>
        <w:overflowPunct/>
        <w:topLinePunct w:val="0"/>
        <w:bidi w:val="0"/>
        <w:snapToGrid/>
        <w:spacing w:before="157" w:beforeLines="50" w:after="157" w:afterLines="50" w:line="240" w:lineRule="auto"/>
        <w:ind w:firstLine="480" w:firstLineChars="200"/>
        <w:outlineLvl w:val="1"/>
        <w:rPr>
          <w:rFonts w:ascii="楷体" w:hAnsi="楷体" w:eastAsia="楷体" w:cs="楷体"/>
          <w:color w:val="auto"/>
          <w:sz w:val="24"/>
          <w:szCs w:val="24"/>
          <w:highlight w:val="none"/>
        </w:rPr>
      </w:pPr>
      <w:r>
        <w:rPr>
          <w:rFonts w:hint="eastAsia" w:ascii="楷体" w:hAnsi="楷体" w:eastAsia="楷体" w:cs="楷体"/>
          <w:color w:val="auto"/>
          <w:sz w:val="24"/>
          <w:szCs w:val="24"/>
          <w:highlight w:val="none"/>
        </w:rPr>
        <w:t>（一）企业条件</w:t>
      </w:r>
    </w:p>
    <w:p>
      <w:pPr>
        <w:pageBreakBefore w:val="0"/>
        <w:widowControl/>
        <w:kinsoku/>
        <w:wordWrap/>
        <w:overflowPunct/>
        <w:topLinePunct w:val="0"/>
        <w:bidi w:val="0"/>
        <w:snapToGrid/>
        <w:spacing w:before="157" w:beforeLines="50" w:after="157" w:afterLines="50" w:line="240" w:lineRule="auto"/>
        <w:ind w:firstLine="482" w:firstLineChars="200"/>
        <w:jc w:val="left"/>
        <w:outlineLvl w:val="2"/>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1.合作企业基本情况</w:t>
      </w:r>
    </w:p>
    <w:p>
      <w:pPr>
        <w:pageBreakBefore w:val="0"/>
        <w:widowControl/>
        <w:kinsoku/>
        <w:wordWrap/>
        <w:overflowPunct/>
        <w:topLinePunct w:val="0"/>
        <w:bidi w:val="0"/>
        <w:snapToGrid/>
        <w:spacing w:before="157" w:beforeLines="50" w:after="157" w:afterLines="50" w:line="240" w:lineRule="auto"/>
        <w:ind w:firstLine="480" w:firstLineChars="20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（1）友成控股有限公司（简称友成控股），成立于 2005 年 4 月 4 日，为股份制上市企业，其前身为位于日本静冈县的友成机工株式会社在中国大陆的日商独资企业。公司在国内全资持有</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友成塑料模具有限公司、</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友成机工有限公司、</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友成模具技术研究有限公司、友成(中国)模具有限公司、苏州友成机工有限公司、广州友成机工有限公司、湖北友成塑料模具有限公司、芜湖友成塑料模具有限公司、友成机工（天津）有限公、</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友成科技有限公司十家子公司，以及一家合资公司吉林东光友成机工有限公司。公司于 2005 年 10 月 13 日在香港创业板上市，2010 年 10 月成功转为主版，股票代码00096。公司现主要为世界 500 强企业配套生产各类塑料零部件，主要产品及客户有汽车类（车灯灯体、安全气囊等），客户有：上海小糸车灯有限公司、广州小糸车灯有限公司、湖北法雷奥车灯有限公司、马瑞利汽车零部件芜湖有限公司、巴西 ARTEB、大茂伟世通车灯有限公司、上海通用汽车有限公司等。高田(上海)汽车安全装置有限公司、天合汽车集团、奥托立夫集团、延锋百利得（上海）汽车安全系统有限公司、延锋伟世通汽车饰件有限公司、上海李尔汽车系统有限公司等。OA 类产品：打印机、传真机、复印机等办公自动化设备零部件；客户有：佳能（苏州）有限公司、上海理光数码设备有限公司、上海富士施乐有限公司、柯尼卡美能达商用科技（无锡）有限公司、柯达（中国）投资有限公司、NEC 影像株式会社等。家电类产品：洗衣机、吸尘器、空调等，客户有：</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松下家用电器有限公司、杭芝机电有限公司、</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松下住宅电器设备有限公司等。公司在对接</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十三五发展纲要</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十三五重大发展平台，是</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2025高端装备制造产业集群实施项目重点企业</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友成控股2019年将在墨西哥办厂，更好的拓展海外市场，为企业进一步发展奠定基础。</w:t>
      </w:r>
    </w:p>
    <w:p>
      <w:pPr>
        <w:pageBreakBefore w:val="0"/>
        <w:widowControl/>
        <w:kinsoku/>
        <w:wordWrap/>
        <w:overflowPunct/>
        <w:topLinePunct w:val="0"/>
        <w:bidi w:val="0"/>
        <w:snapToGrid/>
        <w:spacing w:before="157" w:beforeLines="50" w:after="157" w:afterLines="50" w:line="240" w:lineRule="auto"/>
        <w:ind w:firstLine="480" w:firstLineChars="20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（2）格力精密模具（</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有限公司是珠海格力电器股份有限公司全资子公司。珠海格力电器股份有限公司成立于1991年，是一家多元化、科技型的全球工业集团，主营家用空调、中央空调、智能装备、生活电器、空气能热水器、手机、冰箱、精密模具等产品。2018年格力电器实现营业总收入2000.24亿元，净利润262.03亿元，纳税160.23亿元。公司现有近9万名员工，在全球建有珠海、重庆、合肥、郑州、武汉、石家庄、芜湖、长沙、杭州、洛阳、南京、成都、巴西、巴基斯坦等14大生产基地以及长沙、郑州、石家庄、芜湖、天津等5大再生资源基地，覆盖从上游生产到下游回收的全产业链条，实现了绿色、循环、可持续发展。</w:t>
      </w:r>
    </w:p>
    <w:p>
      <w:pPr>
        <w:pageBreakBefore w:val="0"/>
        <w:widowControl/>
        <w:kinsoku/>
        <w:wordWrap/>
        <w:overflowPunct/>
        <w:topLinePunct w:val="0"/>
        <w:bidi w:val="0"/>
        <w:snapToGrid/>
        <w:spacing w:before="157" w:beforeLines="50" w:after="157" w:afterLines="50" w:line="240" w:lineRule="auto"/>
        <w:ind w:firstLine="480" w:firstLineChars="20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珠海格力电器股份有限公司目前拥有珠海、武汉、成都、安吉等4大模具基地，年产塑胶、冲压、压铸等各类模具10000付。近五年格力模具设备累计投资20亿元，建设完成柔性模具生产线、自动化检测线等8条世界先进制造线体。公司拥有1200台国际领先的精密加工设备，在智能化模具设计、仿真设计、虚拟制造、全流程信息化等进行技术革新，目前格力模具已经从规模、技术、创新和自动化等成为中国模具行业的领跑者。</w:t>
      </w:r>
    </w:p>
    <w:p>
      <w:pPr>
        <w:pageBreakBefore w:val="0"/>
        <w:widowControl/>
        <w:kinsoku/>
        <w:wordWrap/>
        <w:overflowPunct/>
        <w:topLinePunct w:val="0"/>
        <w:bidi w:val="0"/>
        <w:snapToGrid/>
        <w:spacing w:before="157" w:beforeLines="50" w:after="157" w:afterLines="50" w:line="240" w:lineRule="auto"/>
        <w:ind w:firstLine="480" w:firstLineChars="20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格力精密模具（</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有限公司由格力电器出资6.5亿元建设而成，公司占地207亩，建筑面积8万平米，投产后年产汽车模具、家电模具、3C精密模具等2000付。2019年12月格力精密模具（安吉）产业园完成奠基，目前已启动基建工作，计划2021年12月建成投产，将成为浙江省最大的模具企业之一。</w:t>
      </w:r>
    </w:p>
    <w:p>
      <w:pPr>
        <w:pageBreakBefore w:val="0"/>
        <w:widowControl/>
        <w:kinsoku/>
        <w:wordWrap/>
        <w:overflowPunct/>
        <w:topLinePunct w:val="0"/>
        <w:bidi w:val="0"/>
        <w:snapToGrid/>
        <w:spacing w:before="157" w:beforeLines="50" w:after="157" w:afterLines="50" w:line="24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格力坚持以习近平新时代中国特色社会主义思想为指引，不忘初心、牢记使命，坚持走自主创新发展道路，大力加强自主人才培养，继续引领全球制冷行业技术发展，持续发力在智能装备、通信设备等领域创造更多的领先技术，全面实现制造数字化、产品数字化、服务数字化，不断满足全球消费者对美好生活的向往，在智能化新时代开创新的局面、谱写新的篇章！</w:t>
      </w:r>
    </w:p>
    <w:p>
      <w:pPr>
        <w:pageBreakBefore w:val="0"/>
        <w:widowControl/>
        <w:kinsoku/>
        <w:wordWrap/>
        <w:overflowPunct/>
        <w:topLinePunct w:val="0"/>
        <w:bidi w:val="0"/>
        <w:snapToGrid/>
        <w:spacing w:before="157" w:beforeLines="50" w:after="157" w:afterLines="50" w:line="240" w:lineRule="auto"/>
        <w:ind w:firstLine="482" w:firstLineChars="200"/>
        <w:jc w:val="left"/>
        <w:outlineLvl w:val="2"/>
        <w:rPr>
          <w:rFonts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2.企业导师条件</w:t>
      </w:r>
    </w:p>
    <w:p>
      <w:pPr>
        <w:pageBreakBefore w:val="0"/>
        <w:widowControl/>
        <w:kinsoku/>
        <w:wordWrap/>
        <w:overflowPunct/>
        <w:topLinePunct w:val="0"/>
        <w:bidi w:val="0"/>
        <w:snapToGrid/>
        <w:spacing w:before="157" w:beforeLines="50" w:after="157" w:afterLines="50" w:line="240" w:lineRule="auto"/>
        <w:ind w:firstLine="480" w:firstLineChars="20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1）坚持四项基本原则，遵守国家法律法规，热爱教育事业。</w:t>
      </w:r>
    </w:p>
    <w:p>
      <w:pPr>
        <w:pageBreakBefore w:val="0"/>
        <w:widowControl/>
        <w:kinsoku/>
        <w:wordWrap/>
        <w:overflowPunct/>
        <w:topLinePunct w:val="0"/>
        <w:bidi w:val="0"/>
        <w:snapToGrid/>
        <w:spacing w:before="157" w:beforeLines="50" w:after="157" w:afterLines="50" w:line="240" w:lineRule="auto"/>
        <w:ind w:firstLine="480" w:firstLineChars="20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2）身心健康，品行端正，富有爱心、责任心，年龄不超过60岁。</w:t>
      </w:r>
    </w:p>
    <w:p>
      <w:pPr>
        <w:pStyle w:val="14"/>
        <w:pageBreakBefore w:val="0"/>
        <w:widowControl/>
        <w:numPr>
          <w:ilvl w:val="0"/>
          <w:numId w:val="6"/>
        </w:numPr>
        <w:kinsoku/>
        <w:wordWrap/>
        <w:overflowPunct/>
        <w:topLinePunct w:val="0"/>
        <w:bidi w:val="0"/>
        <w:snapToGrid/>
        <w:spacing w:before="157" w:beforeLines="50" w:after="157" w:afterLines="50" w:line="240" w:lineRule="auto"/>
        <w:ind w:firstLineChars="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具有中级及以上专业技术职称或相关行业执业资格或至少具有三年及以上相关工作经验。</w:t>
      </w:r>
    </w:p>
    <w:p>
      <w:pPr>
        <w:pStyle w:val="14"/>
        <w:pageBreakBefore w:val="0"/>
        <w:widowControl/>
        <w:numPr>
          <w:ilvl w:val="0"/>
          <w:numId w:val="6"/>
        </w:numPr>
        <w:kinsoku/>
        <w:wordWrap/>
        <w:overflowPunct/>
        <w:topLinePunct w:val="0"/>
        <w:bidi w:val="0"/>
        <w:snapToGrid/>
        <w:spacing w:before="157" w:beforeLines="50" w:after="157" w:afterLines="50" w:line="240" w:lineRule="auto"/>
        <w:ind w:firstLineChars="0"/>
        <w:jc w:val="left"/>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工作经历与学校学科、专业发展方向有密切联系。</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2" w:firstLineChars="200"/>
        <w:jc w:val="left"/>
        <w:textAlignment w:val="auto"/>
        <w:outlineLvl w:val="2"/>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rPr>
        <w:t>企业学徒岗位培养条件</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现代学徒制试点是一项系统性工作，从确定岗位、联合招生到签订协议、制定培养方案，乃至后续的师资队伍建设和专业人才培育过程，都必须围绕学生的成长为核心，学生除了在项目组中承担具体岗位任务外，学校和企业还将通过企业培训、专业培训、实践指导的方式对学生开展专业知识教学与职业技能训练。</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2" w:firstLineChars="200"/>
        <w:jc w:val="left"/>
        <w:textAlignment w:val="auto"/>
        <w:rPr>
          <w:rFonts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企业学徒岗位培养计划</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1)以班组为单位，进行学生培养的推进及开展，培养架构及分工参照班组内部培养分工。</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2)根据班组特点，由一名资深辅导导师和各班组长组成该班组的培训验收小组，根据各班组实际情况对不符合资质的员工开展全技能培训验收，并对验收记录进行资料存档，每周一次/每2周一次进行邮件通报。</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3)通过实施以教育培训、个人提高、导师辅导、行动学习为核心环节的学生培养流程，对学生进行全方位培养。</w:t>
      </w:r>
    </w:p>
    <w:p>
      <w:pPr>
        <w:keepNext w:val="0"/>
        <w:keepLines w:val="0"/>
        <w:pageBreakBefore w:val="0"/>
        <w:widowControl/>
        <w:kinsoku/>
        <w:wordWrap/>
        <w:overflowPunct/>
        <w:topLinePunct w:val="0"/>
        <w:autoSpaceDE/>
        <w:autoSpaceDN/>
        <w:bidi w:val="0"/>
        <w:adjustRightInd/>
        <w:snapToGrid/>
        <w:spacing w:before="126" w:beforeLines="40" w:after="126" w:afterLines="40" w:line="240" w:lineRule="auto"/>
        <w:ind w:firstLine="480" w:firstLineChars="200"/>
        <w:jc w:val="left"/>
        <w:textAlignment w:val="auto"/>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友成模具和格力模具企业具体的学徒岗位需求情况如下：</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line="240" w:lineRule="auto"/>
        <w:jc w:val="center"/>
        <w:textAlignment w:val="auto"/>
        <w:rPr>
          <w:rFonts w:ascii="楷体" w:hAnsi="楷体" w:eastAsia="楷体" w:cs="楷体"/>
          <w:b/>
          <w:bCs/>
          <w:color w:val="auto"/>
          <w:spacing w:val="0"/>
          <w:sz w:val="24"/>
          <w:szCs w:val="24"/>
          <w:highlight w:val="none"/>
        </w:rPr>
      </w:pPr>
      <w:r>
        <w:rPr>
          <w:rFonts w:hint="eastAsia" w:ascii="楷体" w:hAnsi="楷体" w:eastAsia="楷体" w:cs="楷体"/>
          <w:b/>
          <w:bCs/>
          <w:color w:val="auto"/>
          <w:spacing w:val="0"/>
          <w:sz w:val="24"/>
          <w:szCs w:val="24"/>
          <w:highlight w:val="none"/>
        </w:rPr>
        <w:t>表</w:t>
      </w:r>
      <w:r>
        <w:rPr>
          <w:rFonts w:hint="eastAsia" w:ascii="楷体" w:hAnsi="楷体" w:eastAsia="楷体" w:cs="楷体"/>
          <w:b/>
          <w:bCs/>
          <w:color w:val="auto"/>
          <w:spacing w:val="0"/>
          <w:sz w:val="24"/>
          <w:szCs w:val="24"/>
          <w:highlight w:val="none"/>
          <w:lang w:val="en-US" w:eastAsia="zh-CN"/>
        </w:rPr>
        <w:t>11</w:t>
      </w:r>
      <w:r>
        <w:rPr>
          <w:rFonts w:ascii="楷体" w:hAnsi="楷体" w:eastAsia="楷体" w:cs="楷体"/>
          <w:b/>
          <w:bCs/>
          <w:color w:val="auto"/>
          <w:spacing w:val="0"/>
          <w:sz w:val="24"/>
          <w:szCs w:val="24"/>
          <w:highlight w:val="none"/>
        </w:rPr>
        <w:t xml:space="preserve">  </w:t>
      </w:r>
      <w:r>
        <w:rPr>
          <w:rFonts w:hint="eastAsia" w:ascii="楷体" w:hAnsi="楷体" w:eastAsia="楷体" w:cs="楷体"/>
          <w:b/>
          <w:bCs/>
          <w:color w:val="auto"/>
          <w:spacing w:val="0"/>
          <w:sz w:val="24"/>
          <w:szCs w:val="24"/>
          <w:highlight w:val="none"/>
        </w:rPr>
        <w:t>友成模具现代学徒制岗位及师生人员安排情况</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861"/>
        <w:gridCol w:w="1857"/>
        <w:gridCol w:w="1857"/>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项目组</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人员需求</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校内指导老师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企业导师（师傅）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董利红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模具加工</w:t>
            </w:r>
            <w:r>
              <w:rPr>
                <w:rFonts w:hint="eastAsia" w:ascii="宋体" w:hAnsi="宋体" w:eastAsia="宋体" w:cs="宋体"/>
                <w:color w:val="auto"/>
                <w:kern w:val="0"/>
                <w:sz w:val="24"/>
                <w:szCs w:val="24"/>
                <w:highlight w:val="none"/>
                <w:lang w:val="en-US" w:eastAsia="zh-CN"/>
              </w:rPr>
              <w:t>和编程</w:t>
            </w:r>
            <w:r>
              <w:rPr>
                <w:rFonts w:hint="eastAsia" w:ascii="宋体" w:hAnsi="宋体" w:eastAsia="宋体" w:cs="宋体"/>
                <w:color w:val="auto"/>
                <w:kern w:val="0"/>
                <w:sz w:val="24"/>
                <w:szCs w:val="24"/>
                <w:highlight w:val="none"/>
              </w:rPr>
              <w:t>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李群进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设备维修岗位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陈志强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注塑技术岗位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模具设计岗位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周期峰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项目工程师岗位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叶林坚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装配钳工岗位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朱栋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p>
        </w:tc>
        <w:tc>
          <w:tcPr>
            <w:tcW w:w="153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设备工程师岗位</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3人</w:t>
            </w:r>
          </w:p>
        </w:tc>
        <w:tc>
          <w:tcPr>
            <w:tcW w:w="99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100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邓张</w:t>
            </w:r>
          </w:p>
        </w:tc>
      </w:tr>
    </w:tbl>
    <w:p>
      <w:pPr>
        <w:pStyle w:val="12"/>
        <w:keepNext w:val="0"/>
        <w:keepLines w:val="0"/>
        <w:pageBreakBefore w:val="0"/>
        <w:widowControl w:val="0"/>
        <w:shd w:val="clear" w:color="auto" w:fill="auto"/>
        <w:kinsoku/>
        <w:wordWrap/>
        <w:overflowPunct/>
        <w:topLinePunct w:val="0"/>
        <w:autoSpaceDE/>
        <w:autoSpaceDN/>
        <w:bidi w:val="0"/>
        <w:adjustRightInd/>
        <w:snapToGrid/>
        <w:spacing w:before="157" w:beforeLines="50" w:line="240" w:lineRule="auto"/>
        <w:jc w:val="center"/>
        <w:textAlignment w:val="auto"/>
        <w:rPr>
          <w:rFonts w:ascii="楷体" w:hAnsi="楷体" w:eastAsia="楷体" w:cs="楷体"/>
          <w:b/>
          <w:bCs/>
          <w:color w:val="auto"/>
          <w:spacing w:val="0"/>
          <w:sz w:val="24"/>
          <w:szCs w:val="24"/>
          <w:highlight w:val="none"/>
        </w:rPr>
      </w:pPr>
      <w:r>
        <w:rPr>
          <w:rFonts w:hint="eastAsia" w:ascii="楷体" w:hAnsi="楷体" w:eastAsia="楷体" w:cs="楷体"/>
          <w:b/>
          <w:bCs/>
          <w:color w:val="auto"/>
          <w:spacing w:val="0"/>
          <w:sz w:val="24"/>
          <w:szCs w:val="24"/>
          <w:highlight w:val="none"/>
        </w:rPr>
        <w:t>表</w:t>
      </w:r>
      <w:r>
        <w:rPr>
          <w:rFonts w:hint="eastAsia" w:ascii="楷体" w:hAnsi="楷体" w:eastAsia="楷体" w:cs="楷体"/>
          <w:b/>
          <w:bCs/>
          <w:color w:val="auto"/>
          <w:spacing w:val="0"/>
          <w:sz w:val="24"/>
          <w:szCs w:val="24"/>
          <w:highlight w:val="none"/>
          <w:lang w:val="en-US" w:eastAsia="zh-CN"/>
        </w:rPr>
        <w:t>12</w:t>
      </w:r>
      <w:r>
        <w:rPr>
          <w:rFonts w:ascii="楷体" w:hAnsi="楷体" w:eastAsia="楷体" w:cs="楷体"/>
          <w:b/>
          <w:bCs/>
          <w:color w:val="auto"/>
          <w:spacing w:val="0"/>
          <w:sz w:val="24"/>
          <w:szCs w:val="24"/>
          <w:highlight w:val="none"/>
        </w:rPr>
        <w:t xml:space="preserve"> </w:t>
      </w:r>
      <w:r>
        <w:rPr>
          <w:rFonts w:hint="eastAsia" w:ascii="楷体" w:hAnsi="楷体" w:eastAsia="楷体" w:cs="楷体"/>
          <w:b/>
          <w:bCs/>
          <w:color w:val="auto"/>
          <w:spacing w:val="0"/>
          <w:sz w:val="24"/>
          <w:szCs w:val="24"/>
          <w:highlight w:val="none"/>
        </w:rPr>
        <w:t>格力模具现代学徒制岗位及师生人员安排情况</w:t>
      </w:r>
    </w:p>
    <w:tbl>
      <w:tblPr>
        <w:tblStyle w:val="9"/>
        <w:tblpPr w:leftFromText="180" w:rightFromText="180" w:vertAnchor="text" w:horzAnchor="page" w:tblpXSpec="center" w:tblpY="86"/>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210"/>
        <w:gridCol w:w="3361"/>
        <w:gridCol w:w="1087"/>
        <w:gridCol w:w="1422"/>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5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部门</w:t>
            </w:r>
          </w:p>
        </w:tc>
        <w:tc>
          <w:tcPr>
            <w:tcW w:w="180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岗位</w:t>
            </w:r>
          </w:p>
        </w:tc>
        <w:tc>
          <w:tcPr>
            <w:tcW w:w="58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人员需求</w:t>
            </w:r>
          </w:p>
        </w:tc>
        <w:tc>
          <w:tcPr>
            <w:tcW w:w="76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校内指导老师</w:t>
            </w:r>
          </w:p>
        </w:tc>
        <w:tc>
          <w:tcPr>
            <w:tcW w:w="797"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企业指导老师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65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制造部</w:t>
            </w:r>
          </w:p>
        </w:tc>
        <w:tc>
          <w:tcPr>
            <w:tcW w:w="180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CNC技工、线切割技工、电火花技工、</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车工、磨工、铣工、钻工、抛光工</w:t>
            </w:r>
          </w:p>
        </w:tc>
        <w:tc>
          <w:tcPr>
            <w:tcW w:w="58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人</w:t>
            </w:r>
          </w:p>
        </w:tc>
        <w:tc>
          <w:tcPr>
            <w:tcW w:w="76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797"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企业师傅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65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组装分厂</w:t>
            </w:r>
          </w:p>
        </w:tc>
        <w:tc>
          <w:tcPr>
            <w:tcW w:w="180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钳工</w:t>
            </w:r>
          </w:p>
        </w:tc>
        <w:tc>
          <w:tcPr>
            <w:tcW w:w="58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人</w:t>
            </w:r>
          </w:p>
        </w:tc>
        <w:tc>
          <w:tcPr>
            <w:tcW w:w="76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797"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企业师傅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5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质量控制部</w:t>
            </w:r>
          </w:p>
        </w:tc>
        <w:tc>
          <w:tcPr>
            <w:tcW w:w="180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质检员</w:t>
            </w:r>
          </w:p>
        </w:tc>
        <w:tc>
          <w:tcPr>
            <w:tcW w:w="58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人</w:t>
            </w:r>
          </w:p>
        </w:tc>
        <w:tc>
          <w:tcPr>
            <w:tcW w:w="76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797"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企业师傅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65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设备动力部</w:t>
            </w:r>
          </w:p>
        </w:tc>
        <w:tc>
          <w:tcPr>
            <w:tcW w:w="1809"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设备保全员</w:t>
            </w:r>
          </w:p>
        </w:tc>
        <w:tc>
          <w:tcPr>
            <w:tcW w:w="58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人</w:t>
            </w:r>
          </w:p>
        </w:tc>
        <w:tc>
          <w:tcPr>
            <w:tcW w:w="765"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模具专任教师</w:t>
            </w:r>
          </w:p>
        </w:tc>
        <w:tc>
          <w:tcPr>
            <w:tcW w:w="797"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企业师傅</w:t>
            </w:r>
          </w:p>
        </w:tc>
      </w:tr>
    </w:tbl>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（二）学校条件</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2"/>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1.学校导师条件</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rPr>
          <w:rFonts w:ascii="楷体" w:hAnsi="楷体" w:eastAsia="楷体" w:cs="楷体"/>
          <w:color w:val="auto"/>
          <w:kern w:val="0"/>
          <w:sz w:val="24"/>
          <w:szCs w:val="24"/>
          <w:highlight w:val="none"/>
        </w:rPr>
      </w:pPr>
      <w:r>
        <w:rPr>
          <w:rFonts w:hint="eastAsia" w:ascii="宋体" w:hAnsi="宋体"/>
          <w:color w:val="auto"/>
          <w:kern w:val="0"/>
          <w:sz w:val="24"/>
          <w:szCs w:val="24"/>
          <w:highlight w:val="none"/>
        </w:rPr>
        <w:t>专任教师要求有强烈的事业心和高度的责任感，能够忠诚于教育事业，学而不厌，诲人不倦；有较强的模具专业能力和语言表达能力；能够组织专业研究和专业实践；能够运用现代教育技术，善于汲取新知识和新思想；能够从事科研和进行课程开发；能积极主动参与专业建设；具备双师素质或行业专项技能；具有机械或相关模具专业硕士及以上学历。</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2"/>
        <w:rPr>
          <w:rFonts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2.学校教学设施条件</w:t>
      </w:r>
    </w:p>
    <w:p>
      <w:pPr>
        <w:pStyle w:val="12"/>
        <w:keepNext w:val="0"/>
        <w:keepLines w:val="0"/>
        <w:pageBreakBefore w:val="0"/>
        <w:widowControl w:val="0"/>
        <w:shd w:val="clear" w:color="auto" w:fill="auto"/>
        <w:kinsoku/>
        <w:wordWrap/>
        <w:overflowPunct/>
        <w:topLinePunct w:val="0"/>
        <w:bidi w:val="0"/>
        <w:snapToGrid/>
        <w:spacing w:before="157" w:beforeLines="50" w:after="157" w:afterLines="50" w:line="240" w:lineRule="auto"/>
        <w:ind w:firstLine="480" w:firstLineChars="200"/>
        <w:jc w:val="both"/>
        <w:textAlignment w:val="auto"/>
        <w:outlineLvl w:val="2"/>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1.教室要求</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240" w:lineRule="auto"/>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具备多媒体教室</w:t>
      </w:r>
      <w:r>
        <w:rPr>
          <w:rFonts w:hint="eastAsia" w:ascii="宋体" w:hAnsi="宋体" w:cs="宋体"/>
          <w:color w:val="auto"/>
          <w:kern w:val="0"/>
          <w:sz w:val="24"/>
          <w:szCs w:val="24"/>
          <w:highlight w:val="none"/>
          <w:lang w:eastAsia="zh-CN"/>
        </w:rPr>
        <w:t>、智慧教室</w:t>
      </w:r>
      <w:r>
        <w:rPr>
          <w:rFonts w:hint="eastAsia" w:ascii="宋体" w:hAnsi="宋体" w:cs="宋体"/>
          <w:color w:val="auto"/>
          <w:kern w:val="0"/>
          <w:sz w:val="24"/>
          <w:szCs w:val="24"/>
          <w:highlight w:val="none"/>
        </w:rPr>
        <w:t>、语音教室，产品建模、</w:t>
      </w:r>
      <w:r>
        <w:rPr>
          <w:rFonts w:hint="eastAsia" w:ascii="宋体" w:hAnsi="宋体" w:cs="宋体"/>
          <w:color w:val="auto"/>
          <w:kern w:val="0"/>
          <w:sz w:val="24"/>
          <w:szCs w:val="24"/>
          <w:highlight w:val="none"/>
          <w:lang w:eastAsia="zh-CN"/>
        </w:rPr>
        <w:t>NX</w:t>
      </w:r>
      <w:r>
        <w:rPr>
          <w:rFonts w:hint="eastAsia" w:ascii="宋体" w:hAnsi="宋体" w:cs="宋体"/>
          <w:color w:val="auto"/>
          <w:kern w:val="0"/>
          <w:sz w:val="24"/>
          <w:szCs w:val="24"/>
          <w:highlight w:val="none"/>
        </w:rPr>
        <w:t>考证、</w:t>
      </w:r>
      <w:r>
        <w:rPr>
          <w:rFonts w:hint="eastAsia" w:ascii="宋体" w:hAnsi="宋体" w:cs="宋体"/>
          <w:color w:val="auto"/>
          <w:kern w:val="0"/>
          <w:sz w:val="24"/>
          <w:szCs w:val="24"/>
          <w:highlight w:val="none"/>
          <w:lang w:val="en-US" w:eastAsia="zh-CN"/>
        </w:rPr>
        <w:t>模具设计、</w:t>
      </w:r>
      <w:r>
        <w:rPr>
          <w:rFonts w:hint="eastAsia" w:ascii="宋体" w:hAnsi="宋体" w:cs="宋体"/>
          <w:color w:val="auto"/>
          <w:kern w:val="0"/>
          <w:sz w:val="24"/>
          <w:szCs w:val="24"/>
          <w:highlight w:val="none"/>
        </w:rPr>
        <w:t>产品制造虚拟等机房以满足本专业教学所需</w:t>
      </w:r>
      <w:bookmarkStart w:id="3" w:name="_GoBack"/>
      <w:bookmarkEnd w:id="3"/>
      <w:r>
        <w:rPr>
          <w:rFonts w:hint="eastAsia" w:ascii="宋体" w:hAnsi="宋体" w:cs="宋体"/>
          <w:color w:val="auto"/>
          <w:kern w:val="0"/>
          <w:sz w:val="24"/>
          <w:szCs w:val="24"/>
          <w:highlight w:val="none"/>
        </w:rPr>
        <w:t>。</w:t>
      </w:r>
    </w:p>
    <w:p>
      <w:pPr>
        <w:pStyle w:val="12"/>
        <w:keepNext w:val="0"/>
        <w:keepLines w:val="0"/>
        <w:pageBreakBefore w:val="0"/>
        <w:widowControl w:val="0"/>
        <w:shd w:val="clear" w:color="auto" w:fill="auto"/>
        <w:kinsoku/>
        <w:wordWrap/>
        <w:overflowPunct/>
        <w:topLinePunct w:val="0"/>
        <w:bidi w:val="0"/>
        <w:snapToGrid/>
        <w:spacing w:before="157" w:beforeLines="50" w:after="157" w:afterLines="50" w:line="240" w:lineRule="auto"/>
        <w:ind w:firstLine="480" w:firstLineChars="200"/>
        <w:jc w:val="both"/>
        <w:textAlignment w:val="auto"/>
        <w:outlineLvl w:val="2"/>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2.校内实训室要求</w:t>
      </w:r>
    </w:p>
    <w:p>
      <w:pPr>
        <w:pageBreakBefore w:val="0"/>
        <w:widowControl/>
        <w:kinsoku/>
        <w:wordWrap/>
        <w:overflowPunct/>
        <w:topLinePunct w:val="0"/>
        <w:bidi w:val="0"/>
        <w:snapToGrid/>
        <w:spacing w:before="157" w:beforeLines="50" w:after="157" w:afterLines="50" w:line="240" w:lineRule="auto"/>
        <w:jc w:val="center"/>
        <w:rPr>
          <w:rFonts w:hint="eastAsia" w:ascii="楷体" w:hAnsi="楷体" w:eastAsia="楷体" w:cs="楷体"/>
          <w:b/>
          <w:bCs/>
          <w:color w:val="auto"/>
          <w:kern w:val="0"/>
          <w:sz w:val="24"/>
          <w:szCs w:val="24"/>
          <w:highlight w:val="none"/>
          <w:lang w:val="en-US" w:eastAsia="zh-CN"/>
        </w:rPr>
      </w:pPr>
      <w:r>
        <w:rPr>
          <w:rFonts w:hint="eastAsia" w:ascii="楷体" w:hAnsi="楷体" w:eastAsia="楷体" w:cs="楷体"/>
          <w:b/>
          <w:bCs/>
          <w:color w:val="auto"/>
          <w:kern w:val="0"/>
          <w:sz w:val="24"/>
          <w:szCs w:val="24"/>
          <w:highlight w:val="none"/>
          <w:lang w:val="en-US" w:eastAsia="zh-CN"/>
        </w:rPr>
        <w:t>表13 校内主要实训室</w:t>
      </w:r>
    </w:p>
    <w:tbl>
      <w:tblPr>
        <w:tblStyle w:val="9"/>
        <w:tblW w:w="5000" w:type="pct"/>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128"/>
        <w:gridCol w:w="2732"/>
        <w:gridCol w:w="2545"/>
        <w:gridCol w:w="922"/>
        <w:gridCol w:w="712"/>
        <w:gridCol w:w="7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 w:hRule="atLeast"/>
          <w:tblHeader/>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序号</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实训室</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名称</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主要开设实训项目</w:t>
            </w:r>
          </w:p>
        </w:tc>
        <w:tc>
          <w:tcPr>
            <w:tcW w:w="1866" w:type="pct"/>
            <w:gridSpan w:val="2"/>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主要设备（设施）</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工位数</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名称</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台套数</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green"/>
              </w:rPr>
              <w:t>智能检测技术应用中心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《机械检测技术》</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green"/>
                <w:lang w:val="en-US" w:eastAsia="zh-CN"/>
              </w:rPr>
              <w:t>塑料成型模具数字化设计与制造</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冲压成型模具数字化设计与制造</w:t>
            </w:r>
            <w:r>
              <w:rPr>
                <w:rFonts w:hint="eastAsia" w:ascii="宋体" w:hAnsi="宋体" w:cs="宋体"/>
                <w:color w:val="auto"/>
                <w:kern w:val="0"/>
                <w:sz w:val="24"/>
                <w:szCs w:val="24"/>
                <w:highlight w:val="none"/>
                <w:lang w:eastAsia="zh-CN"/>
              </w:rPr>
              <w:t>》</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三坐标测量机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lang w:eastAsia="zh-CN"/>
              </w:rPr>
            </w:pPr>
            <w:r>
              <w:rPr>
                <w:rFonts w:hint="eastAsia" w:ascii="宋体" w:hAnsi="宋体" w:cs="宋体"/>
                <w:color w:val="auto"/>
                <w:sz w:val="24"/>
                <w:szCs w:val="24"/>
                <w:highlight w:val="green"/>
                <w:lang w:val="en-US" w:eastAsia="zh-CN"/>
              </w:rPr>
              <w:t>6</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S5104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产品智能检测产线</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手持三维双色激光检测仪及蓝光三维扫描仪</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2</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大理石检测平台</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8</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便携式粗糙度仪、手工测量仪</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15</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lang w:eastAsia="zh-CN"/>
              </w:rPr>
            </w:pPr>
            <w:r>
              <w:rPr>
                <w:rFonts w:hint="eastAsia" w:ascii="宋体" w:hAnsi="宋体" w:cs="宋体"/>
                <w:color w:val="auto"/>
                <w:kern w:val="0"/>
                <w:sz w:val="24"/>
                <w:szCs w:val="24"/>
                <w:highlight w:val="green"/>
                <w:lang w:val="en-US" w:eastAsia="zh-CN"/>
              </w:rPr>
              <w:t>2</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green"/>
              </w:rPr>
            </w:pP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color w:val="auto"/>
                <w:kern w:val="0"/>
                <w:sz w:val="24"/>
                <w:szCs w:val="24"/>
                <w:highlight w:val="green"/>
                <w:lang w:val="en-US" w:eastAsia="zh-CN"/>
              </w:rPr>
            </w:pPr>
            <w:r>
              <w:rPr>
                <w:rFonts w:hint="eastAsia" w:ascii="宋体" w:hAnsi="宋体" w:eastAsia="宋体" w:cs="宋体"/>
                <w:color w:val="auto"/>
                <w:sz w:val="24"/>
                <w:szCs w:val="24"/>
                <w:highlight w:val="green"/>
              </w:rPr>
              <w:t>模具</w:t>
            </w:r>
            <w:r>
              <w:rPr>
                <w:rFonts w:hint="eastAsia" w:ascii="宋体" w:hAnsi="宋体" w:cs="宋体"/>
                <w:color w:val="auto"/>
                <w:sz w:val="24"/>
                <w:szCs w:val="24"/>
                <w:highlight w:val="green"/>
                <w:lang w:val="en-US" w:eastAsia="zh-CN"/>
              </w:rPr>
              <w:t>成型车间</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green"/>
                <w:lang w:val="en-US" w:eastAsia="zh-CN"/>
              </w:rPr>
              <w:t>塑料成型模具数字化设计与制造</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冲压成型模具数字化设计与制造</w:t>
            </w:r>
            <w:r>
              <w:rPr>
                <w:rFonts w:hint="eastAsia" w:ascii="宋体" w:hAnsi="宋体" w:cs="宋体"/>
                <w:color w:val="auto"/>
                <w:kern w:val="0"/>
                <w:sz w:val="24"/>
                <w:szCs w:val="24"/>
                <w:highlight w:val="none"/>
                <w:lang w:eastAsia="zh-CN"/>
              </w:rPr>
              <w:t>》</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rPr>
            </w:pPr>
            <w:r>
              <w:rPr>
                <w:rFonts w:hint="eastAsia" w:ascii="宋体" w:hAnsi="宋体" w:eastAsia="宋体" w:cs="宋体"/>
                <w:color w:val="auto"/>
                <w:sz w:val="24"/>
                <w:szCs w:val="24"/>
                <w:highlight w:val="green"/>
              </w:rPr>
              <w:t>全自动注塑机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lang w:eastAsia="zh-CN"/>
              </w:rPr>
            </w:pPr>
            <w:r>
              <w:rPr>
                <w:rFonts w:hint="eastAsia" w:ascii="宋体" w:hAnsi="宋体" w:cs="宋体"/>
                <w:color w:val="auto"/>
                <w:sz w:val="24"/>
                <w:szCs w:val="24"/>
                <w:highlight w:val="green"/>
                <w:lang w:val="en-US" w:eastAsia="zh-CN"/>
              </w:rPr>
              <w:t>6</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S5-A3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rPr>
            </w:pPr>
            <w:r>
              <w:rPr>
                <w:rFonts w:hint="eastAsia" w:ascii="宋体" w:hAnsi="宋体" w:eastAsia="宋体" w:cs="宋体"/>
                <w:color w:val="auto"/>
                <w:sz w:val="24"/>
                <w:szCs w:val="24"/>
                <w:highlight w:val="green"/>
              </w:rPr>
              <w:t>智能伺服全电注塑机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lang w:val="en-US" w:eastAsia="zh-CN" w:bidi="ar-SA"/>
              </w:rPr>
            </w:pPr>
            <w:r>
              <w:rPr>
                <w:rFonts w:hint="eastAsia" w:ascii="宋体" w:hAnsi="宋体" w:eastAsia="宋体" w:cs="宋体"/>
                <w:color w:val="auto"/>
                <w:sz w:val="24"/>
                <w:szCs w:val="24"/>
                <w:highlight w:val="green"/>
              </w:rPr>
              <w:t>模具拆装实训台</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lang w:val="en-US" w:eastAsia="zh-CN" w:bidi="ar-SA"/>
              </w:rPr>
            </w:pPr>
            <w:r>
              <w:rPr>
                <w:rFonts w:hint="eastAsia" w:ascii="宋体" w:hAnsi="宋体" w:eastAsia="宋体" w:cs="宋体"/>
                <w:color w:val="auto"/>
                <w:sz w:val="24"/>
                <w:szCs w:val="24"/>
                <w:highlight w:val="green"/>
                <w:lang w:val="en-US" w:eastAsia="zh-CN"/>
              </w:rPr>
              <w:t>30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lang w:val="en-US" w:eastAsia="zh-CN" w:bidi="ar-SA"/>
              </w:rPr>
            </w:pPr>
            <w:r>
              <w:rPr>
                <w:rFonts w:hint="eastAsia" w:ascii="宋体" w:hAnsi="宋体" w:eastAsia="宋体" w:cs="宋体"/>
                <w:color w:val="auto"/>
                <w:sz w:val="24"/>
                <w:szCs w:val="24"/>
                <w:highlight w:val="green"/>
              </w:rPr>
              <w:t>合模机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lang w:val="en-US" w:eastAsia="zh-CN" w:bidi="ar-SA"/>
              </w:rPr>
            </w:pPr>
            <w:r>
              <w:rPr>
                <w:rFonts w:hint="eastAsia" w:ascii="宋体" w:hAnsi="宋体" w:eastAsia="宋体" w:cs="宋体"/>
                <w:color w:val="auto"/>
                <w:sz w:val="24"/>
                <w:szCs w:val="24"/>
                <w:highlight w:val="green"/>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lang w:val="en-US" w:eastAsia="zh-CN" w:bidi="ar-SA"/>
              </w:rPr>
            </w:pPr>
            <w:r>
              <w:rPr>
                <w:rFonts w:hint="eastAsia" w:ascii="宋体" w:hAnsi="宋体" w:eastAsia="宋体" w:cs="宋体"/>
                <w:color w:val="auto"/>
                <w:sz w:val="24"/>
                <w:szCs w:val="24"/>
                <w:highlight w:val="green"/>
              </w:rPr>
              <w:t>注塑模</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color w:val="auto"/>
                <w:kern w:val="0"/>
                <w:sz w:val="24"/>
                <w:szCs w:val="24"/>
                <w:highlight w:val="green"/>
                <w:lang w:val="en-US" w:eastAsia="zh-CN" w:bidi="ar-SA"/>
              </w:rPr>
            </w:pPr>
            <w:r>
              <w:rPr>
                <w:rFonts w:hint="eastAsia" w:ascii="宋体" w:hAnsi="宋体" w:cs="宋体"/>
                <w:color w:val="auto"/>
                <w:sz w:val="24"/>
                <w:szCs w:val="24"/>
                <w:highlight w:val="green"/>
                <w:lang w:val="en-US" w:eastAsia="zh-CN"/>
              </w:rPr>
              <w:t>20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冷冲压模具</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color w:val="auto"/>
                <w:sz w:val="24"/>
                <w:szCs w:val="24"/>
                <w:highlight w:val="none"/>
              </w:rPr>
              <w:t>微型冷冲、拉伸成型机组</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3</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lang w:eastAsia="zh-CN"/>
              </w:rPr>
            </w:pPr>
            <w:r>
              <w:rPr>
                <w:rFonts w:hint="eastAsia" w:ascii="宋体" w:hAnsi="宋体" w:cs="宋体"/>
                <w:color w:val="auto"/>
                <w:kern w:val="0"/>
                <w:sz w:val="24"/>
                <w:szCs w:val="24"/>
                <w:highlight w:val="green"/>
                <w:lang w:val="en-US" w:eastAsia="zh-CN"/>
              </w:rPr>
              <w:t>3</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数控加工中心与高速铣制造中心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《数控加工中心实训》、《机械检测技术》</w:t>
            </w:r>
            <w:r>
              <w:rPr>
                <w:rFonts w:hint="eastAsia" w:ascii="宋体" w:hAnsi="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bidi="ar"/>
              </w:rPr>
              <w:t>《机械设计基础》</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green"/>
                <w:lang w:val="en-US" w:eastAsia="zh-CN"/>
              </w:rPr>
              <w:t>塑料成型模具数字化设计与制造</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冲压成型模具数字化设计与制造</w:t>
            </w:r>
            <w:r>
              <w:rPr>
                <w:rFonts w:hint="eastAsia" w:ascii="宋体" w:hAnsi="宋体" w:cs="宋体"/>
                <w:color w:val="auto"/>
                <w:kern w:val="0"/>
                <w:sz w:val="24"/>
                <w:szCs w:val="24"/>
                <w:highlight w:val="none"/>
                <w:lang w:eastAsia="zh-CN"/>
              </w:rPr>
              <w:t>》</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rPr>
            </w:pPr>
            <w:r>
              <w:rPr>
                <w:rFonts w:hint="eastAsia" w:ascii="宋体" w:hAnsi="宋体" w:eastAsia="宋体" w:cs="宋体"/>
                <w:color w:val="auto"/>
                <w:sz w:val="24"/>
                <w:szCs w:val="24"/>
                <w:highlight w:val="green"/>
              </w:rPr>
              <w:t>生产型高速铣削加工中心</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lang w:eastAsia="zh-CN"/>
              </w:rPr>
            </w:pPr>
            <w:r>
              <w:rPr>
                <w:rFonts w:hint="eastAsia" w:ascii="宋体" w:hAnsi="宋体" w:cs="宋体"/>
                <w:color w:val="auto"/>
                <w:sz w:val="24"/>
                <w:szCs w:val="24"/>
                <w:highlight w:val="green"/>
                <w:lang w:val="en-US" w:eastAsia="zh-CN"/>
              </w:rPr>
              <w:t>8</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rPr>
            </w:pPr>
            <w:r>
              <w:rPr>
                <w:rFonts w:hint="eastAsia" w:ascii="宋体" w:hAnsi="宋体" w:eastAsia="宋体" w:cs="宋体"/>
                <w:color w:val="auto"/>
                <w:sz w:val="24"/>
                <w:szCs w:val="24"/>
                <w:highlight w:val="green"/>
              </w:rPr>
              <w:t>生产型加工中心</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rPr>
            </w:pPr>
            <w:r>
              <w:rPr>
                <w:rFonts w:hint="eastAsia" w:ascii="宋体" w:hAnsi="宋体" w:eastAsia="宋体" w:cs="宋体"/>
                <w:color w:val="auto"/>
                <w:sz w:val="24"/>
                <w:szCs w:val="24"/>
                <w:highlight w:val="green"/>
              </w:rPr>
              <w:t>8</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智能冲压成型平台</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8</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4</w:t>
            </w:r>
          </w:p>
        </w:tc>
        <w:tc>
          <w:tcPr>
            <w:tcW w:w="607"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智能制造加工中心</w:t>
            </w:r>
          </w:p>
        </w:tc>
        <w:tc>
          <w:tcPr>
            <w:tcW w:w="14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《数控铣削加工》</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DMG MORI万能车削中心</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409"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S5-C1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5</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数控车制造中心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《数控车编程与加工》</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数控车床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8</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S5-C2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lang w:val="en-US" w:eastAsia="zh-CN" w:bidi="ar-SA"/>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普通车床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3</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特种加工中心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《线切割实训》</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数控线切割(中走丝)</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S5-D1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lang w:val="en-US" w:eastAsia="zh-CN" w:bidi="ar-SA"/>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数控穿孔机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7</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数控磨削技术中心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《数控磨削加工与编程》</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b w:val="0"/>
                <w:i w:val="0"/>
                <w:strike w:val="0"/>
                <w:color w:val="auto"/>
                <w:spacing w:val="0"/>
                <w:sz w:val="24"/>
                <w:szCs w:val="24"/>
                <w:highlight w:val="none"/>
                <w:u w:val="none"/>
              </w:rPr>
              <w:t>《数控操作实训》</w:t>
            </w:r>
            <w:r>
              <w:rPr>
                <w:rFonts w:hint="eastAsia" w:ascii="宋体" w:hAnsi="宋体" w:eastAsia="宋体" w:cs="宋体"/>
                <w:b w:val="0"/>
                <w:i w:val="0"/>
                <w:strike w:val="0"/>
                <w:color w:val="auto"/>
                <w:spacing w:val="0"/>
                <w:sz w:val="24"/>
                <w:szCs w:val="24"/>
                <w:highlight w:val="none"/>
                <w:u w:val="none"/>
                <w:lang w:eastAsia="zh-CN"/>
              </w:rPr>
              <w:t>、《机械检测技术》</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精密磨床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S5-D2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外螺纹磨床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内螺纹磨床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三座标测量仪</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五轴工具磨</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4</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砂轮整修机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普通铣床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摇臂钻床</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8</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增材制造实训中心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b w:val="0"/>
                <w:i w:val="0"/>
                <w:strike w:val="0"/>
                <w:color w:val="auto"/>
                <w:spacing w:val="0"/>
                <w:sz w:val="24"/>
                <w:szCs w:val="24"/>
                <w:highlight w:val="none"/>
                <w:u w:val="none"/>
              </w:rPr>
              <w:t>《3D打印逆向综合实训》、《3D打印操作员等级实训》</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增材制造3D打印机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14</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S5206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工业级光固化3D打印机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lang w:eastAsia="zh-Hans"/>
              </w:rPr>
              <w:t>超声波清洗机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Hans"/>
              </w:rPr>
              <w:t>2台</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lang w:eastAsia="zh-Hans"/>
              </w:rPr>
              <w:t>除湿机</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Hans"/>
              </w:rPr>
              <w:t>1台</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9</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精密钳工培训鉴定中心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《钳工实训》</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精密钳工实训台</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S5309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lang w:val="en-US" w:eastAsia="zh-CN" w:bidi="ar-SA"/>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西湖台钻</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10</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精密制造虚拟工厂</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《智能制造虚拟仿真加工》《</w:t>
            </w:r>
            <w:r>
              <w:rPr>
                <w:rFonts w:hint="eastAsia" w:ascii="宋体" w:hAnsi="宋体" w:eastAsia="宋体" w:cs="宋体"/>
                <w:color w:val="auto"/>
                <w:kern w:val="0"/>
                <w:sz w:val="24"/>
                <w:szCs w:val="24"/>
                <w:highlight w:val="none"/>
                <w:lang w:eastAsia="zh-CN" w:bidi="ar"/>
              </w:rPr>
              <w:t>信息技术应用基础</w:t>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eastAsia="zh-CN" w:bidi="ar"/>
              </w:rPr>
              <w:t>三维数字化设计与仿真</w:t>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eastAsia="zh-CN" w:bidi="ar"/>
              </w:rPr>
              <w:t>机械制图与CAD</w:t>
            </w:r>
            <w:r>
              <w:rPr>
                <w:rFonts w:hint="eastAsia" w:ascii="宋体" w:hAnsi="宋体" w:eastAsia="宋体" w:cs="宋体"/>
                <w:color w:val="auto"/>
                <w:kern w:val="0"/>
                <w:sz w:val="24"/>
                <w:szCs w:val="24"/>
                <w:highlight w:val="none"/>
                <w:lang w:bidi="ar"/>
              </w:rPr>
              <w:t>》、《机械设计基础》、《工业机器人基本原理与编程（ABB）》、《机械CAD/CAM技术》</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虚拟普通车床实训</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S5302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虚拟普通铣床实训</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虚拟工量具教学实训</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虚拟冲压机实训</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虚拟CA6140车床机械装调与维修</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虚拟CA6140车床电气装调与维修</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虚拟CA6140车床检测</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虚拟数控车床仿真</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虚拟数控加工中心仿真</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虚拟数控线切割加工</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虚拟数控三坐标测量仿真</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虚拟注塑机仿真</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虚拟装调车间仿真</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平板电脑</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虚拟现实头盔</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11</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模具技师鉴定中心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《模具制造工考证》</w: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《模具装调实训》</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w w:val="80"/>
                <w:sz w:val="24"/>
                <w:szCs w:val="24"/>
                <w:highlight w:val="none"/>
              </w:rPr>
              <w:t>实用及教学型注塑模具、冷冲压模具</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150</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S5304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lang w:val="en-US" w:eastAsia="zh-CN" w:bidi="ar-SA"/>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华塑CAE</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冷模CAE</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模具拆装实训台</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right"/>
        </w:trPr>
        <w:tc>
          <w:tcPr>
            <w:tcW w:w="262"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宋体" w:hAnsi="宋体" w:eastAsia="宋体" w:cs="宋体"/>
                <w:color w:val="auto"/>
                <w:kern w:val="0"/>
                <w:sz w:val="24"/>
                <w:szCs w:val="24"/>
                <w:highlight w:val="green"/>
                <w:lang w:val="en-US" w:eastAsia="zh-CN"/>
              </w:rPr>
            </w:pPr>
            <w:r>
              <w:rPr>
                <w:rFonts w:hint="eastAsia" w:ascii="宋体" w:hAnsi="宋体" w:cs="宋体"/>
                <w:color w:val="auto"/>
                <w:kern w:val="0"/>
                <w:sz w:val="24"/>
                <w:szCs w:val="24"/>
                <w:highlight w:val="green"/>
                <w:lang w:val="en-US" w:eastAsia="zh-CN"/>
              </w:rPr>
              <w:t>12</w:t>
            </w:r>
          </w:p>
        </w:tc>
        <w:tc>
          <w:tcPr>
            <w:tcW w:w="607"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color w:val="auto"/>
                <w:kern w:val="0"/>
                <w:sz w:val="24"/>
                <w:szCs w:val="24"/>
                <w:highlight w:val="green"/>
                <w:lang w:val="en-US" w:eastAsia="zh-CN"/>
              </w:rPr>
            </w:pPr>
            <w:r>
              <w:rPr>
                <w:rFonts w:hint="eastAsia" w:ascii="宋体" w:hAnsi="宋体" w:cs="宋体"/>
                <w:color w:val="auto"/>
                <w:kern w:val="0"/>
                <w:sz w:val="24"/>
                <w:szCs w:val="24"/>
                <w:highlight w:val="green"/>
                <w:lang w:val="en-US" w:eastAsia="zh-CN" w:bidi="ar"/>
              </w:rPr>
              <w:t>数字化设计中心</w:t>
            </w:r>
          </w:p>
        </w:tc>
        <w:tc>
          <w:tcPr>
            <w:tcW w:w="1470"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eastAsia="zh-CN" w:bidi="ar"/>
              </w:rPr>
              <w:t>信息技术应用基础</w:t>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eastAsia="zh-CN" w:bidi="ar"/>
              </w:rPr>
              <w:t>三维数字化建模</w:t>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highlight w:val="none"/>
                <w:lang w:eastAsia="zh-CN" w:bidi="ar"/>
              </w:rPr>
              <w:t>机械制图与CAD</w:t>
            </w:r>
            <w:r>
              <w:rPr>
                <w:rFonts w:hint="eastAsia" w:ascii="宋体" w:hAnsi="宋体" w:eastAsia="宋体" w:cs="宋体"/>
                <w:color w:val="auto"/>
                <w:kern w:val="0"/>
                <w:sz w:val="24"/>
                <w:szCs w:val="24"/>
                <w:highlight w:val="none"/>
                <w:lang w:bidi="ar"/>
              </w:rPr>
              <w:t>》、《机械设计基础》、《</w:t>
            </w:r>
            <w:r>
              <w:rPr>
                <w:rFonts w:hint="eastAsia" w:ascii="宋体" w:hAnsi="宋体" w:eastAsia="宋体" w:cs="宋体"/>
                <w:color w:val="auto"/>
                <w:kern w:val="0"/>
                <w:sz w:val="24"/>
                <w:szCs w:val="24"/>
                <w:highlight w:val="none"/>
                <w:lang w:eastAsia="zh-CN" w:bidi="ar"/>
              </w:rPr>
              <w:t>三维数字化设计与仿真</w:t>
            </w:r>
            <w:r>
              <w:rPr>
                <w:rFonts w:hint="eastAsia" w:ascii="宋体" w:hAnsi="宋体" w:eastAsia="宋体" w:cs="宋体"/>
                <w:color w:val="auto"/>
                <w:kern w:val="0"/>
                <w:sz w:val="24"/>
                <w:szCs w:val="24"/>
                <w:highlight w:val="none"/>
                <w:lang w:bidi="ar"/>
              </w:rPr>
              <w:t>》、《工业机器人技术应用》</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green"/>
                <w:lang w:val="en-US" w:eastAsia="zh-CN"/>
              </w:rPr>
              <w:t>塑料成型模具数字化设计与制造</w:t>
            </w:r>
            <w:r>
              <w:rPr>
                <w:rFonts w:hint="eastAsia" w:ascii="宋体" w:hAnsi="宋体" w:cs="宋体"/>
                <w:color w:val="auto"/>
                <w:kern w:val="0"/>
                <w:sz w:val="24"/>
                <w:szCs w:val="24"/>
                <w:highlight w:val="green"/>
                <w:lang w:eastAsia="zh-CN"/>
              </w:rPr>
              <w:t>》</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冲压成型模具数字化设计与制造</w:t>
            </w:r>
            <w:r>
              <w:rPr>
                <w:rFonts w:hint="eastAsia" w:ascii="宋体" w:hAnsi="宋体" w:cs="宋体"/>
                <w:color w:val="auto"/>
                <w:kern w:val="0"/>
                <w:sz w:val="24"/>
                <w:szCs w:val="24"/>
                <w:highlight w:val="none"/>
                <w:lang w:eastAsia="zh-CN"/>
              </w:rPr>
              <w:t>》</w:t>
            </w: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top"/>
              <w:rPr>
                <w:rFonts w:hint="eastAsia" w:ascii="宋体" w:hAnsi="宋体" w:eastAsia="宋体" w:cs="宋体"/>
                <w:bCs/>
                <w:color w:val="auto"/>
                <w:kern w:val="0"/>
                <w:sz w:val="24"/>
                <w:szCs w:val="24"/>
                <w:highlight w:val="green"/>
              </w:rPr>
            </w:pPr>
            <w:r>
              <w:rPr>
                <w:rFonts w:hint="eastAsia" w:ascii="宋体" w:hAnsi="宋体" w:eastAsia="宋体" w:cs="宋体"/>
                <w:color w:val="auto"/>
                <w:kern w:val="1"/>
                <w:sz w:val="24"/>
                <w:szCs w:val="24"/>
                <w:highlight w:val="green"/>
                <w:lang w:bidi="ar"/>
              </w:rPr>
              <w:t>Siemens NX</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green"/>
              </w:rPr>
            </w:pPr>
            <w:r>
              <w:rPr>
                <w:rFonts w:hint="eastAsia" w:ascii="宋体" w:hAnsi="宋体" w:eastAsia="宋体" w:cs="宋体"/>
                <w:color w:val="auto"/>
                <w:kern w:val="0"/>
                <w:sz w:val="24"/>
                <w:szCs w:val="24"/>
                <w:highlight w:val="green"/>
              </w:rPr>
              <w:t>162</w:t>
            </w:r>
          </w:p>
        </w:tc>
        <w:tc>
          <w:tcPr>
            <w:tcW w:w="383"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w:t>
            </w:r>
          </w:p>
        </w:tc>
        <w:tc>
          <w:tcPr>
            <w:tcW w:w="409" w:type="pct"/>
            <w:vMerge w:val="restar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S</w:t>
            </w:r>
            <w:r>
              <w:rPr>
                <w:rFonts w:hint="eastAsia" w:ascii="宋体" w:hAnsi="宋体" w:eastAsia="宋体" w:cs="宋体"/>
                <w:color w:val="auto"/>
                <w:kern w:val="0"/>
                <w:sz w:val="24"/>
                <w:szCs w:val="24"/>
                <w:highlight w:val="none"/>
              </w:rPr>
              <w:t>2502-2510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262"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cs="宋体"/>
                <w:color w:val="auto"/>
                <w:kern w:val="0"/>
                <w:sz w:val="24"/>
                <w:szCs w:val="24"/>
                <w:highlight w:val="none"/>
                <w:lang w:val="en-US" w:eastAsia="zh-CN"/>
              </w:rPr>
            </w:pPr>
          </w:p>
        </w:tc>
        <w:tc>
          <w:tcPr>
            <w:tcW w:w="607"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bidi="ar"/>
              </w:rPr>
            </w:pPr>
          </w:p>
        </w:tc>
        <w:tc>
          <w:tcPr>
            <w:tcW w:w="1470"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bidi="ar"/>
              </w:rPr>
            </w:pPr>
          </w:p>
        </w:tc>
        <w:tc>
          <w:tcPr>
            <w:tcW w:w="1370"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lang w:val="en-US" w:eastAsia="zh-CN" w:bidi="ar-SA"/>
              </w:rPr>
            </w:pPr>
            <w:r>
              <w:rPr>
                <w:rFonts w:hint="eastAsia" w:ascii="宋体" w:hAnsi="宋体" w:eastAsia="宋体" w:cs="宋体"/>
                <w:color w:val="auto"/>
                <w:sz w:val="24"/>
                <w:szCs w:val="24"/>
                <w:highlight w:val="green"/>
              </w:rPr>
              <w:t>图形工作站</w:t>
            </w:r>
          </w:p>
        </w:tc>
        <w:tc>
          <w:tcPr>
            <w:tcW w:w="496" w:type="pct"/>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green"/>
                <w:lang w:val="en-US" w:eastAsia="zh-CN" w:bidi="ar-SA"/>
              </w:rPr>
            </w:pPr>
            <w:r>
              <w:rPr>
                <w:rFonts w:hint="eastAsia" w:ascii="宋体" w:hAnsi="宋体" w:eastAsia="宋体" w:cs="宋体"/>
                <w:color w:val="auto"/>
                <w:sz w:val="24"/>
                <w:szCs w:val="24"/>
                <w:highlight w:val="green"/>
              </w:rPr>
              <w:t>50</w:t>
            </w:r>
          </w:p>
        </w:tc>
        <w:tc>
          <w:tcPr>
            <w:tcW w:w="383"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c>
          <w:tcPr>
            <w:tcW w:w="409" w:type="pct"/>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color w:val="auto"/>
                <w:kern w:val="0"/>
                <w:sz w:val="24"/>
                <w:szCs w:val="24"/>
                <w:highlight w:val="none"/>
              </w:rPr>
            </w:pPr>
          </w:p>
        </w:tc>
      </w:tr>
    </w:tbl>
    <w:p>
      <w:pPr>
        <w:pageBreakBefore w:val="0"/>
        <w:numPr>
          <w:ilvl w:val="0"/>
          <w:numId w:val="7"/>
        </w:numPr>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1"/>
        <w:rPr>
          <w:rFonts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教学资源</w:t>
      </w:r>
    </w:p>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1.建立课程资源：</w:t>
      </w:r>
    </w:p>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①课程信息资源：包括课程标准、课程整体教学设计、教学日历、名师说课等。开发具有普适性的课程标准，为课程建设和教学实施提供基本框架方案。</w:t>
      </w:r>
    </w:p>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firstLine="480" w:firstLineChars="200"/>
        <w:textAlignment w:val="auto"/>
        <w:rPr>
          <w:rFonts w:hint="eastAsia" w:ascii="宋体" w:hAnsi="宋体" w:cs="宋体"/>
          <w:color w:val="auto"/>
          <w:kern w:val="0"/>
          <w:sz w:val="24"/>
          <w:szCs w:val="24"/>
          <w:highlight w:val="none"/>
        </w:rPr>
      </w:pP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2 \* GB3</w:instrText>
      </w:r>
      <w:r>
        <w:rPr>
          <w:rFonts w:ascii="宋体" w:hAnsi="宋体" w:cs="宋体"/>
          <w:color w:val="auto"/>
          <w:kern w:val="0"/>
          <w:sz w:val="24"/>
          <w:szCs w:val="24"/>
          <w:highlight w:val="none"/>
        </w:rPr>
        <w:fldChar w:fldCharType="separate"/>
      </w:r>
      <w:r>
        <w:rPr>
          <w:rFonts w:hint="eastAsia" w:ascii="宋体" w:hAnsi="宋体" w:cs="宋体"/>
          <w:color w:val="auto"/>
          <w:kern w:val="0"/>
          <w:sz w:val="24"/>
          <w:szCs w:val="24"/>
          <w:highlight w:val="none"/>
        </w:rPr>
        <w:t>②</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学习资源包：按教学设计、教学课件、教学录像、演示录像、任务工单、学习手册、测试习题、企业案例进行开发，将源于企业的项目作为专业课程教学内容的主要载体，构建课程资源方案，以学习单元为单位开发配套教学资源包。</w:t>
      </w:r>
    </w:p>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3 \* GB3</w:instrText>
      </w:r>
      <w:r>
        <w:rPr>
          <w:rFonts w:ascii="宋体" w:hAnsi="宋体" w:cs="宋体"/>
          <w:color w:val="auto"/>
          <w:kern w:val="0"/>
          <w:sz w:val="24"/>
          <w:szCs w:val="24"/>
          <w:highlight w:val="none"/>
        </w:rPr>
        <w:fldChar w:fldCharType="separate"/>
      </w:r>
      <w:r>
        <w:rPr>
          <w:rFonts w:hint="eastAsia" w:ascii="宋体" w:hAnsi="宋体" w:cs="宋体"/>
          <w:color w:val="auto"/>
          <w:kern w:val="0"/>
          <w:sz w:val="24"/>
          <w:szCs w:val="24"/>
          <w:highlight w:val="none"/>
        </w:rPr>
        <w:t>③</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课程拓展学习资源：包括与课程紧密相关的职业标准、技术标准、工程技术手册等标准规范；企业的生产工具、生产对象及生产场景等企业资源；实训条件和企业需求信息等。</w:t>
      </w:r>
    </w:p>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val="en-US" w:eastAsia="zh-CN"/>
        </w:rPr>
        <w:t>主持的</w:t>
      </w:r>
      <w:r>
        <w:rPr>
          <w:rFonts w:hint="eastAsia" w:ascii="宋体" w:hAnsi="宋体" w:cs="宋体"/>
          <w:color w:val="auto"/>
          <w:kern w:val="0"/>
          <w:sz w:val="24"/>
          <w:szCs w:val="24"/>
          <w:highlight w:val="none"/>
        </w:rPr>
        <w:t>国家级教学资源库</w:t>
      </w:r>
      <w:r>
        <w:rPr>
          <w:rFonts w:hint="eastAsia" w:ascii="宋体" w:hAnsi="宋体" w:cs="宋体"/>
          <w:color w:val="auto"/>
          <w:kern w:val="0"/>
          <w:sz w:val="24"/>
          <w:szCs w:val="24"/>
          <w:highlight w:val="none"/>
          <w:lang w:val="en-US" w:eastAsia="zh-CN"/>
        </w:rPr>
        <w:t>和省级精品在线开放课程</w:t>
      </w:r>
      <w:r>
        <w:rPr>
          <w:rFonts w:hint="eastAsia" w:ascii="宋体" w:hAnsi="宋体" w:cs="宋体"/>
          <w:color w:val="auto"/>
          <w:kern w:val="0"/>
          <w:sz w:val="24"/>
          <w:szCs w:val="24"/>
          <w:highlight w:val="none"/>
        </w:rPr>
        <w:t>，主要课程</w:t>
      </w:r>
      <w:r>
        <w:rPr>
          <w:rFonts w:hint="eastAsia" w:ascii="宋体" w:hAnsi="宋体" w:cs="宋体"/>
          <w:color w:val="auto"/>
          <w:kern w:val="0"/>
          <w:sz w:val="24"/>
          <w:szCs w:val="24"/>
          <w:highlight w:val="none"/>
          <w:lang w:val="en-US" w:eastAsia="zh-CN"/>
        </w:rPr>
        <w:t>如下</w:t>
      </w:r>
      <w:r>
        <w:rPr>
          <w:rFonts w:hint="eastAsia" w:ascii="宋体" w:hAnsi="宋体" w:cs="宋体"/>
          <w:color w:val="auto"/>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jc w:val="center"/>
        <w:textAlignment w:val="auto"/>
        <w:rPr>
          <w:rFonts w:ascii="楷体" w:hAnsi="楷体" w:eastAsia="楷体" w:cs="楷体"/>
          <w:b/>
          <w:color w:val="auto"/>
          <w:sz w:val="24"/>
          <w:szCs w:val="24"/>
          <w:highlight w:val="none"/>
        </w:rPr>
      </w:pPr>
      <w:r>
        <w:rPr>
          <w:rFonts w:hint="eastAsia" w:ascii="楷体" w:hAnsi="楷体" w:eastAsia="楷体" w:cs="楷体"/>
          <w:b/>
          <w:color w:val="auto"/>
          <w:sz w:val="24"/>
          <w:szCs w:val="24"/>
          <w:highlight w:val="none"/>
        </w:rPr>
        <w:t>表1</w:t>
      </w:r>
      <w:r>
        <w:rPr>
          <w:rFonts w:hint="eastAsia" w:ascii="楷体" w:hAnsi="楷体" w:eastAsia="楷体" w:cs="楷体"/>
          <w:b/>
          <w:color w:val="auto"/>
          <w:sz w:val="24"/>
          <w:szCs w:val="24"/>
          <w:highlight w:val="none"/>
          <w:lang w:val="en-US" w:eastAsia="zh-CN"/>
        </w:rPr>
        <w:t>4</w:t>
      </w:r>
      <w:r>
        <w:rPr>
          <w:rFonts w:hint="eastAsia" w:ascii="楷体" w:hAnsi="楷体" w:eastAsia="楷体" w:cs="楷体"/>
          <w:b/>
          <w:color w:val="auto"/>
          <w:sz w:val="24"/>
          <w:szCs w:val="24"/>
          <w:highlight w:val="none"/>
        </w:rPr>
        <w:t>主持国家级课程教学资源库名单</w:t>
      </w:r>
    </w:p>
    <w:tbl>
      <w:tblPr>
        <w:tblStyle w:val="10"/>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5287"/>
        <w:gridCol w:w="32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4"/>
                <w:szCs w:val="24"/>
                <w:highlight w:val="none"/>
                <w:lang w:bidi="ar"/>
              </w:rPr>
            </w:pPr>
            <w:r>
              <w:rPr>
                <w:rFonts w:hint="eastAsia" w:ascii="宋体" w:hAnsi="宋体" w:eastAsia="宋体" w:cs="宋体"/>
                <w:b/>
                <w:color w:val="auto"/>
                <w:kern w:val="0"/>
                <w:sz w:val="24"/>
                <w:szCs w:val="24"/>
                <w:highlight w:val="none"/>
                <w:lang w:bidi="ar"/>
              </w:rPr>
              <w:t>序号</w:t>
            </w:r>
          </w:p>
        </w:tc>
        <w:tc>
          <w:tcPr>
            <w:tcW w:w="2847"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4"/>
                <w:szCs w:val="24"/>
                <w:highlight w:val="none"/>
                <w:lang w:bidi="ar"/>
              </w:rPr>
            </w:pPr>
            <w:r>
              <w:rPr>
                <w:rFonts w:hint="eastAsia" w:ascii="宋体" w:hAnsi="宋体" w:eastAsia="宋体" w:cs="宋体"/>
                <w:b/>
                <w:color w:val="auto"/>
                <w:kern w:val="0"/>
                <w:sz w:val="24"/>
                <w:szCs w:val="24"/>
                <w:highlight w:val="none"/>
                <w:lang w:bidi="ar"/>
              </w:rPr>
              <w:t>国家级资源库课程名称</w:t>
            </w:r>
          </w:p>
        </w:tc>
        <w:tc>
          <w:tcPr>
            <w:tcW w:w="17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4"/>
                <w:szCs w:val="24"/>
                <w:highlight w:val="none"/>
                <w:lang w:bidi="ar"/>
              </w:rPr>
            </w:pPr>
            <w:r>
              <w:rPr>
                <w:rFonts w:hint="eastAsia" w:ascii="宋体" w:hAnsi="宋体" w:eastAsia="宋体" w:cs="宋体"/>
                <w:b/>
                <w:color w:val="auto"/>
                <w:kern w:val="0"/>
                <w:sz w:val="24"/>
                <w:szCs w:val="24"/>
                <w:highlight w:val="none"/>
                <w:lang w:bidi="ar"/>
              </w:rPr>
              <w:t>项目负责人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1</w:t>
            </w:r>
          </w:p>
        </w:tc>
        <w:tc>
          <w:tcPr>
            <w:tcW w:w="2847"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智能加工技术</w:t>
            </w:r>
          </w:p>
        </w:tc>
        <w:tc>
          <w:tcPr>
            <w:tcW w:w="17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p>
        </w:tc>
        <w:tc>
          <w:tcPr>
            <w:tcW w:w="2847"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智能制造检测技术</w:t>
            </w:r>
          </w:p>
        </w:tc>
        <w:tc>
          <w:tcPr>
            <w:tcW w:w="17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p>
        </w:tc>
        <w:tc>
          <w:tcPr>
            <w:tcW w:w="2847"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智能制造虚拟仿真技术</w:t>
            </w:r>
          </w:p>
        </w:tc>
        <w:tc>
          <w:tcPr>
            <w:tcW w:w="17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1"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4</w:t>
            </w:r>
          </w:p>
        </w:tc>
        <w:tc>
          <w:tcPr>
            <w:tcW w:w="2847"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**省精品在线开放课程《塑料模具设计与项目实践》</w:t>
            </w:r>
          </w:p>
        </w:tc>
        <w:tc>
          <w:tcPr>
            <w:tcW w:w="1760" w:type="pc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w:t>
            </w:r>
          </w:p>
        </w:tc>
      </w:tr>
    </w:tbl>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.创建了制造类专业群各专业的“</w:t>
      </w:r>
      <w:r>
        <w:rPr>
          <w:rFonts w:ascii="宋体" w:hAnsi="宋体" w:cs="宋体"/>
          <w:color w:val="auto"/>
          <w:kern w:val="0"/>
          <w:sz w:val="24"/>
          <w:szCs w:val="24"/>
          <w:highlight w:val="none"/>
        </w:rPr>
        <w:t>135”教学资源库，系统打造了一个资源共享</w:t>
      </w:r>
      <w:r>
        <w:rPr>
          <w:rFonts w:hint="eastAsia" w:ascii="宋体" w:hAnsi="宋体" w:cs="宋体"/>
          <w:color w:val="auto"/>
          <w:kern w:val="0"/>
          <w:sz w:val="24"/>
          <w:szCs w:val="24"/>
          <w:highlight w:val="none"/>
        </w:rPr>
        <w:t>网开放平台，三级（专业、课程、素材）“专产对接</w:t>
      </w:r>
      <w:r>
        <w:rPr>
          <w:rFonts w:ascii="宋体" w:hAnsi="宋体" w:cs="宋体"/>
          <w:color w:val="auto"/>
          <w:kern w:val="0"/>
          <w:sz w:val="24"/>
          <w:szCs w:val="24"/>
          <w:highlight w:val="none"/>
        </w:rPr>
        <w:t>-技术同步”教学标准，五个模块（自主学习、职业培训、技能竞赛、科技服务、学术交流），实现制造类工程教育资源</w:t>
      </w:r>
      <w:r>
        <w:rPr>
          <w:rFonts w:hint="eastAsia" w:ascii="宋体" w:hAnsi="宋体" w:cs="宋体"/>
          <w:color w:val="auto"/>
          <w:kern w:val="0"/>
          <w:sz w:val="24"/>
          <w:szCs w:val="24"/>
          <w:highlight w:val="none"/>
        </w:rPr>
        <w:t>库持续改进。</w:t>
      </w:r>
    </w:p>
    <w:p>
      <w:pPr>
        <w:keepNext w:val="0"/>
        <w:keepLines w:val="0"/>
        <w:pageBreakBefore w:val="0"/>
        <w:shd w:val="clear"/>
        <w:kinsoku/>
        <w:wordWrap/>
        <w:overflowPunct/>
        <w:topLinePunct w:val="0"/>
        <w:autoSpaceDE w:val="0"/>
        <w:autoSpaceDN w:val="0"/>
        <w:bidi w:val="0"/>
        <w:adjustRightInd w:val="0"/>
        <w:snapToGrid/>
        <w:spacing w:before="157" w:beforeLines="50" w:after="157" w:afterLines="50" w:line="240" w:lineRule="auto"/>
        <w:ind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.优先选用近五年内出版的教育部规划教材和近三年内出版的高职类优秀教材以及“十</w:t>
      </w:r>
      <w:r>
        <w:rPr>
          <w:rFonts w:hint="eastAsia" w:ascii="宋体" w:hAnsi="宋体" w:cs="宋体"/>
          <w:color w:val="auto"/>
          <w:kern w:val="0"/>
          <w:sz w:val="24"/>
          <w:szCs w:val="24"/>
          <w:highlight w:val="none"/>
          <w:lang w:val="en-US" w:eastAsia="zh-CN"/>
        </w:rPr>
        <w:t>二</w:t>
      </w:r>
      <w:r>
        <w:rPr>
          <w:rFonts w:hint="eastAsia" w:ascii="宋体" w:hAnsi="宋体" w:cs="宋体"/>
          <w:color w:val="auto"/>
          <w:kern w:val="0"/>
          <w:sz w:val="24"/>
          <w:szCs w:val="24"/>
          <w:highlight w:val="none"/>
        </w:rPr>
        <w:t>五”</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“十三五”规划教材，建设专业核心课程教学资源库，通过智慧职教、爱课程网。</w:t>
      </w:r>
      <w:r>
        <w:rPr>
          <w:rFonts w:hint="eastAsia" w:ascii="宋体" w:hAnsi="宋体" w:eastAsia="宋体" w:cs="宋体"/>
          <w:color w:val="auto"/>
          <w:spacing w:val="0"/>
          <w:sz w:val="24"/>
          <w:szCs w:val="24"/>
          <w:highlight w:val="none"/>
        </w:rPr>
        <w:t>此外，通过校企合作开发等形式推进新形态教材建设。</w:t>
      </w:r>
    </w:p>
    <w:p>
      <w:pPr>
        <w:pageBreakBefore w:val="0"/>
        <w:shd w:val="clear"/>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1"/>
        <w:rPr>
          <w:rFonts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（三）教学方法</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outlineLvl w:val="2"/>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1.多途径讲授法</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通过多媒体、视频、AR或其它多维度途径来叙述、描绘、解释、推论来传递信息、传授知识、阐明概念、论证定律和公式，引导学生分析和认识问题。</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outlineLvl w:val="2"/>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2.任务驱动法</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以任务的完成结果检验和总结学习过程等，改变学生的学习状态，使学生主动建构探究、实践、思考、运用、解决、高智慧的学习体系。</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outlineLvl w:val="2"/>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 翻转式课堂</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学生在课前或课外观看教师的视频讲解，自主学习，教师不再占用课堂时间来讲授知识，课堂变成了老师学生之间和学生与学生之间互动的场所，包括答疑解惑、合作探究、完成学业等，从而达到更好的教育效果。</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outlineLvl w:val="2"/>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4. 教学做一体</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教师在课堂上通过展示各种实物、直观教具或进行示范性实验，让学生通过观察获得感性认识并在教师的指导下自主练习，巩固知识、运用知识、形成技能技巧的教学方法。</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outlineLvl w:val="2"/>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5. 线上线下混合式课堂</w:t>
      </w:r>
    </w:p>
    <w:p>
      <w:pPr>
        <w:keepNext w:val="0"/>
        <w:keepLines w:val="0"/>
        <w:pageBreakBefore w:val="0"/>
        <w:shd w:val="clear"/>
        <w:kinsoku/>
        <w:wordWrap/>
        <w:overflowPunct/>
        <w:topLinePunct w:val="0"/>
        <w:autoSpaceDE w:val="0"/>
        <w:autoSpaceDN w:val="0"/>
        <w:bidi w:val="0"/>
        <w:adjustRightInd w:val="0"/>
        <w:snapToGrid/>
        <w:spacing w:before="157" w:beforeLines="50" w:after="157" w:afterLines="50" w:line="240" w:lineRule="auto"/>
        <w:ind w:firstLine="480" w:firstLineChars="200"/>
        <w:jc w:val="left"/>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把传统学习方式的优势和网络化学习的优势结合起来，也就是说，既要发挥教师引导、启发、监控教学过程的主导作用，又要充分体现学生作为学习过程主体的主动性、积极性与创造性。</w:t>
      </w:r>
    </w:p>
    <w:p>
      <w:pPr>
        <w:keepNext w:val="0"/>
        <w:keepLines w:val="0"/>
        <w:pageBreakBefore w:val="0"/>
        <w:numPr>
          <w:ilvl w:val="0"/>
          <w:numId w:val="8"/>
        </w:numPr>
        <w:shd w:val="clear"/>
        <w:kinsoku/>
        <w:wordWrap/>
        <w:overflowPunct/>
        <w:topLinePunct w:val="0"/>
        <w:autoSpaceDE w:val="0"/>
        <w:autoSpaceDN w:val="0"/>
        <w:bidi w:val="0"/>
        <w:adjustRightInd w:val="0"/>
        <w:snapToGrid/>
        <w:spacing w:before="157" w:beforeLines="50" w:after="157" w:afterLines="50" w:line="240" w:lineRule="auto"/>
        <w:ind w:firstLine="480" w:firstLineChars="200"/>
        <w:jc w:val="left"/>
        <w:textAlignment w:val="auto"/>
        <w:outlineLvl w:val="2"/>
        <w:rPr>
          <w:rFonts w:hint="default"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lang w:val="en-US" w:eastAsia="zh-CN"/>
        </w:rPr>
        <w:t>虚实结合</w:t>
      </w:r>
    </w:p>
    <w:p>
      <w:pPr>
        <w:keepNext w:val="0"/>
        <w:keepLines w:val="0"/>
        <w:pageBreakBefore w:val="0"/>
        <w:numPr>
          <w:ilvl w:val="0"/>
          <w:numId w:val="0"/>
        </w:numPr>
        <w:shd w:val="clear"/>
        <w:kinsoku/>
        <w:wordWrap/>
        <w:overflowPunct/>
        <w:topLinePunct w:val="0"/>
        <w:autoSpaceDE w:val="0"/>
        <w:autoSpaceDN w:val="0"/>
        <w:bidi w:val="0"/>
        <w:adjustRightInd w:val="0"/>
        <w:snapToGrid/>
        <w:spacing w:before="157" w:beforeLines="50" w:after="157" w:afterLines="50" w:line="240" w:lineRule="auto"/>
        <w:jc w:val="left"/>
        <w:textAlignment w:val="auto"/>
        <w:rPr>
          <w:rFonts w:hint="default"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lang w:val="en-US" w:eastAsia="zh-CN"/>
        </w:rPr>
        <w:t xml:space="preserve">    将虚拟仿真实验教学系统通过三维建模、交互制作、二次开发等步骤，将知识和虚拟现实技术进行有机结合。 通过先进的计算机图形学技术、多媒体技术，让学习知识的过程变得更加具有吸引力，极大地提高了学生的学习兴趣和主观能动性。 </w:t>
      </w:r>
    </w:p>
    <w:p>
      <w:pPr>
        <w:pageBreakBefore w:val="0"/>
        <w:shd w:val="clear"/>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1"/>
        <w:rPr>
          <w:rFonts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（四）学习评价</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ascii="宋体" w:hAnsi="宋体" w:cs="宋体"/>
          <w:color w:val="auto"/>
          <w:kern w:val="0"/>
          <w:sz w:val="24"/>
          <w:szCs w:val="24"/>
          <w:highlight w:val="none"/>
        </w:rPr>
        <w:t>诊断性评价，指在学习开始或者一个单元教学开始的时候，为了了解学生的学习准备、状况现有知识水平以及影响学习的因素而进行的评价。这种评价目的是为了更好的组织后续的教学内容和改进教育方法，以便在教学过程中对症下药，因材施教。</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ascii="宋体" w:hAnsi="宋体" w:cs="宋体"/>
          <w:color w:val="auto"/>
          <w:kern w:val="0"/>
          <w:sz w:val="24"/>
          <w:szCs w:val="24"/>
          <w:highlight w:val="none"/>
        </w:rPr>
        <w:t>形成性评价，指在教学过程中为了改进和完善教学活动中而进行的对学生学习过程以及结果的评价。形成性的目的是为了促进学生的学习和发展以便改进教学过程，提高教学质量，而并不强调用成绩来对学生进行评定。</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r>
        <w:rPr>
          <w:rFonts w:ascii="宋体" w:hAnsi="宋体" w:cs="宋体"/>
          <w:color w:val="auto"/>
          <w:kern w:val="0"/>
          <w:sz w:val="24"/>
          <w:szCs w:val="24"/>
          <w:highlight w:val="none"/>
        </w:rPr>
        <w:t>终结性评价，指在一个大的学习阶段，一个学期或者一门课程结束时，对学生学习结果的评价。这是一种正规的制度化的考察、考试以及对成绩的全面评定，所以它又称为总结性评价。这个评价目的就是为了给学生评定成绩。</w:t>
      </w:r>
    </w:p>
    <w:p>
      <w:pPr>
        <w:pageBreakBefore w:val="0"/>
        <w:shd w:val="clear"/>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1"/>
        <w:rPr>
          <w:rFonts w:ascii="宋体" w:hAnsi="宋体" w:cs="宋体"/>
          <w:i/>
          <w:iCs/>
          <w:color w:val="auto"/>
          <w:sz w:val="24"/>
          <w:szCs w:val="24"/>
          <w:highlight w:val="none"/>
        </w:rPr>
      </w:pPr>
      <w:r>
        <w:rPr>
          <w:rFonts w:hint="eastAsia" w:ascii="楷体" w:hAnsi="楷体" w:eastAsia="楷体" w:cs="楷体"/>
          <w:color w:val="auto"/>
          <w:kern w:val="0"/>
          <w:sz w:val="24"/>
          <w:szCs w:val="24"/>
          <w:highlight w:val="none"/>
        </w:rPr>
        <w:t>（五）质量管理</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实施五线质量保障体系，实现制造类工程教育持续改进。</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强化学生能力素质综合考核，推行“素质、技术、技能、创新创业”四位一体的考核模式，全面实现过程式学习成果达成评价。</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建立了教学过程质量监控体系，形成了以培养目标和毕业要求达成度评价为核心的教学过程质量监控网络平台。</w:t>
      </w:r>
    </w:p>
    <w:p>
      <w:pPr>
        <w:keepNext w:val="0"/>
        <w:keepLines w:val="0"/>
        <w:pageBreakBefore w:val="0"/>
        <w:widowControl/>
        <w:shd w:val="clear"/>
        <w:kinsoku/>
        <w:wordWrap/>
        <w:overflowPunct/>
        <w:topLinePunct w:val="0"/>
        <w:bidi w:val="0"/>
        <w:snapToGrid/>
        <w:spacing w:before="157" w:beforeLines="50" w:after="157" w:afterLines="50" w:line="24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创建了质量保障的体制与机制、专业剖析、二级督导、数据采集年度平台、毕业生质量跟踪、五线质量保障体系，实现制造类工程教育持续改进。</w:t>
      </w:r>
    </w:p>
    <w:p>
      <w:pPr>
        <w:pStyle w:val="2"/>
        <w:pageBreakBefore w:val="0"/>
        <w:kinsoku/>
        <w:wordWrap/>
        <w:overflowPunct/>
        <w:topLinePunct w:val="0"/>
        <w:bidi w:val="0"/>
        <w:snapToGrid/>
        <w:spacing w:before="157" w:beforeLines="50" w:after="157" w:afterLines="50" w:line="240" w:lineRule="auto"/>
        <w:rPr>
          <w:rFonts w:hint="eastAsia"/>
          <w:sz w:val="24"/>
          <w:szCs w:val="24"/>
        </w:rPr>
      </w:pPr>
    </w:p>
    <w:p>
      <w:pPr>
        <w:pStyle w:val="16"/>
        <w:pageBreakBefore w:val="0"/>
        <w:widowControl/>
        <w:tabs>
          <w:tab w:val="left" w:pos="426"/>
        </w:tabs>
        <w:kinsoku/>
        <w:wordWrap/>
        <w:overflowPunct/>
        <w:topLinePunct w:val="0"/>
        <w:bidi w:val="0"/>
        <w:snapToGrid/>
        <w:spacing w:before="157" w:beforeLines="50" w:after="157" w:afterLines="50" w:line="240" w:lineRule="auto"/>
        <w:ind w:left="-2" w:leftChars="-1"/>
        <w:jc w:val="center"/>
        <w:rPr>
          <w:color w:val="auto"/>
          <w:sz w:val="24"/>
          <w:szCs w:val="24"/>
          <w:highlight w:val="none"/>
        </w:rPr>
      </w:pPr>
      <w:r>
        <w:rPr>
          <w:color w:val="auto"/>
          <w:sz w:val="24"/>
          <w:szCs w:val="24"/>
          <w:highlight w:val="none"/>
        </w:rPr>
        <mc:AlternateContent>
          <mc:Choice Requires="wpg">
            <w:drawing>
              <wp:inline distT="0" distB="0" distL="114300" distR="114300">
                <wp:extent cx="5215890" cy="1725930"/>
                <wp:effectExtent l="0" t="0" r="3810" b="0"/>
                <wp:docPr id="103" name="组合 103"/>
                <wp:cNvGraphicFramePr/>
                <a:graphic xmlns:a="http://schemas.openxmlformats.org/drawingml/2006/main">
                  <a:graphicData uri="http://schemas.microsoft.com/office/word/2010/wordprocessingGroup">
                    <wpg:wgp>
                      <wpg:cNvGrpSpPr/>
                      <wpg:grpSpPr>
                        <a:xfrm>
                          <a:off x="0" y="0"/>
                          <a:ext cx="5215890" cy="1725930"/>
                          <a:chOff x="0" y="0"/>
                          <a:chExt cx="52158" cy="17259"/>
                        </a:xfrm>
                        <a:effectLst/>
                      </wpg:grpSpPr>
                      <wps:wsp>
                        <wps:cNvPr id="81" name="Rectangle 8"/>
                        <wps:cNvSpPr>
                          <a:spLocks noChangeAspect="1"/>
                        </wps:cNvSpPr>
                        <wps:spPr>
                          <a:xfrm>
                            <a:off x="0" y="0"/>
                            <a:ext cx="52158" cy="17259"/>
                          </a:xfrm>
                          <a:prstGeom prst="rect">
                            <a:avLst/>
                          </a:prstGeom>
                          <a:noFill/>
                          <a:ln>
                            <a:noFill/>
                          </a:ln>
                          <a:effectLst/>
                        </wps:spPr>
                        <wps:bodyPr upright="1"/>
                      </wps:wsp>
                      <wps:wsp>
                        <wps:cNvPr id="82" name="Rectangle 7"/>
                        <wps:cNvSpPr/>
                        <wps:spPr>
                          <a:xfrm>
                            <a:off x="8102" y="12795"/>
                            <a:ext cx="17799" cy="35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毕业生质量跟踪年度工作报告</w:t>
                              </w:r>
                            </w:p>
                          </w:txbxContent>
                        </wps:txbx>
                        <wps:bodyPr upright="1"/>
                      </wps:wsp>
                      <wps:wsp>
                        <wps:cNvPr id="83" name="Rectangle 8_SpCnt_1"/>
                        <wps:cNvSpPr/>
                        <wps:spPr>
                          <a:xfrm>
                            <a:off x="658" y="1105"/>
                            <a:ext cx="3748" cy="151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60" w:lineRule="exact"/>
                                <w:jc w:val="center"/>
                                <w:rPr>
                                  <w:sz w:val="18"/>
                                  <w:szCs w:val="18"/>
                                </w:rPr>
                              </w:pPr>
                              <w:r>
                                <w:rPr>
                                  <w:rFonts w:hint="eastAsia" w:ascii="Calibri" w:hAnsi="Calibri" w:cs="宋体"/>
                                  <w:color w:val="000000"/>
                                  <w:kern w:val="0"/>
                                  <w:sz w:val="18"/>
                                  <w:szCs w:val="18"/>
                                  <w:lang w:bidi="ar"/>
                                </w:rPr>
                                <w:t>五线质量保障体系</w:t>
                              </w:r>
                            </w:p>
                          </w:txbxContent>
                        </wps:txbx>
                        <wps:bodyPr upright="1"/>
                      </wps:wsp>
                      <wps:wsp>
                        <wps:cNvPr id="84" name="Rectangle 10"/>
                        <wps:cNvSpPr/>
                        <wps:spPr>
                          <a:xfrm>
                            <a:off x="8102" y="292"/>
                            <a:ext cx="17799" cy="328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质量保障的体制与机制</w:t>
                              </w:r>
                            </w:p>
                          </w:txbxContent>
                        </wps:txbx>
                        <wps:bodyPr upright="1"/>
                      </wps:wsp>
                      <wps:wsp>
                        <wps:cNvPr id="85" name="Rectangle 11"/>
                        <wps:cNvSpPr/>
                        <wps:spPr>
                          <a:xfrm>
                            <a:off x="8102" y="3492"/>
                            <a:ext cx="17799" cy="31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jc w:val="left"/>
                                <w:rPr>
                                  <w:spacing w:val="-6"/>
                                  <w:sz w:val="18"/>
                                  <w:szCs w:val="18"/>
                                </w:rPr>
                              </w:pPr>
                              <w:r>
                                <w:rPr>
                                  <w:rFonts w:hint="eastAsia" w:ascii="Calibri" w:hAnsi="Calibri" w:cs="宋体"/>
                                  <w:color w:val="000000"/>
                                  <w:spacing w:val="-6"/>
                                  <w:kern w:val="0"/>
                                  <w:sz w:val="18"/>
                                  <w:szCs w:val="18"/>
                                  <w:lang w:bidi="ar"/>
                                </w:rPr>
                                <w:t>专业剖析年度工作报告</w:t>
                              </w:r>
                            </w:p>
                          </w:txbxContent>
                        </wps:txbx>
                        <wps:bodyPr upright="1"/>
                      </wps:wsp>
                      <wps:wsp>
                        <wps:cNvPr id="86" name="Rectangle 12"/>
                        <wps:cNvSpPr/>
                        <wps:spPr>
                          <a:xfrm>
                            <a:off x="8102" y="6457"/>
                            <a:ext cx="17799" cy="34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二级督导年度工作报告</w:t>
                              </w:r>
                            </w:p>
                          </w:txbxContent>
                        </wps:txbx>
                        <wps:bodyPr upright="1"/>
                      </wps:wsp>
                      <wps:wsp>
                        <wps:cNvPr id="87" name="Rectangle 13"/>
                        <wps:cNvSpPr/>
                        <wps:spPr>
                          <a:xfrm>
                            <a:off x="8102" y="9696"/>
                            <a:ext cx="17799" cy="321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数据采集年度工作报告</w:t>
                              </w:r>
                            </w:p>
                          </w:txbxContent>
                        </wps:txbx>
                        <wps:bodyPr upright="1"/>
                      </wps:wsp>
                      <wps:wsp>
                        <wps:cNvPr id="88" name="AutoShape 14"/>
                        <wps:cNvSpPr/>
                        <wps:spPr>
                          <a:xfrm>
                            <a:off x="4508" y="1866"/>
                            <a:ext cx="3347" cy="1228"/>
                          </a:xfrm>
                          <a:prstGeom prst="rightArrow">
                            <a:avLst>
                              <a:gd name="adj1" fmla="val 50000"/>
                              <a:gd name="adj2" fmla="val 68164"/>
                            </a:avLst>
                          </a:prstGeom>
                          <a:solidFill>
                            <a:srgbClr val="FFFFFF"/>
                          </a:solidFill>
                          <a:ln w="9525" cap="flat" cmpd="sng">
                            <a:solidFill>
                              <a:srgbClr val="000000"/>
                            </a:solidFill>
                            <a:prstDash val="solid"/>
                            <a:miter/>
                            <a:headEnd type="none" w="med" len="med"/>
                            <a:tailEnd type="none" w="med" len="med"/>
                          </a:ln>
                          <a:effectLst/>
                        </wps:spPr>
                        <wps:bodyPr upright="1"/>
                      </wps:wsp>
                      <wps:wsp>
                        <wps:cNvPr id="89" name="AutoShape 15"/>
                        <wps:cNvSpPr/>
                        <wps:spPr>
                          <a:xfrm>
                            <a:off x="4508" y="4732"/>
                            <a:ext cx="3347" cy="1228"/>
                          </a:xfrm>
                          <a:prstGeom prst="rightArrow">
                            <a:avLst>
                              <a:gd name="adj1" fmla="val 50000"/>
                              <a:gd name="adj2" fmla="val 68164"/>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0" name="AutoShape 16"/>
                        <wps:cNvSpPr/>
                        <wps:spPr>
                          <a:xfrm>
                            <a:off x="4508" y="8080"/>
                            <a:ext cx="3347" cy="1228"/>
                          </a:xfrm>
                          <a:prstGeom prst="rightArrow">
                            <a:avLst>
                              <a:gd name="adj1" fmla="val 50000"/>
                              <a:gd name="adj2" fmla="val 68164"/>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1" name="AutoShape 17"/>
                        <wps:cNvSpPr/>
                        <wps:spPr>
                          <a:xfrm>
                            <a:off x="4508" y="11019"/>
                            <a:ext cx="3347" cy="1220"/>
                          </a:xfrm>
                          <a:prstGeom prst="rightArrow">
                            <a:avLst>
                              <a:gd name="adj1" fmla="val 50000"/>
                              <a:gd name="adj2" fmla="val 68611"/>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2" name="AutoShape 18"/>
                        <wps:cNvSpPr/>
                        <wps:spPr>
                          <a:xfrm>
                            <a:off x="4508" y="14425"/>
                            <a:ext cx="3347" cy="1228"/>
                          </a:xfrm>
                          <a:prstGeom prst="rightArrow">
                            <a:avLst>
                              <a:gd name="adj1" fmla="val 50000"/>
                              <a:gd name="adj2" fmla="val 68164"/>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3" name="AutoShape 14_SpCnt_1"/>
                        <wps:cNvSpPr/>
                        <wps:spPr>
                          <a:xfrm>
                            <a:off x="26015" y="1640"/>
                            <a:ext cx="3347" cy="1226"/>
                          </a:xfrm>
                          <a:prstGeom prst="rightArrow">
                            <a:avLst>
                              <a:gd name="adj1" fmla="val 50000"/>
                              <a:gd name="adj2" fmla="val 68136"/>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4" name="AutoShape 14_SpCnt_2"/>
                        <wps:cNvSpPr/>
                        <wps:spPr>
                          <a:xfrm>
                            <a:off x="26012" y="4734"/>
                            <a:ext cx="3347" cy="1226"/>
                          </a:xfrm>
                          <a:prstGeom prst="rightArrow">
                            <a:avLst>
                              <a:gd name="adj1" fmla="val 50000"/>
                              <a:gd name="adj2" fmla="val 68136"/>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5" name="AutoShape 14_SpCnt_3"/>
                        <wps:cNvSpPr/>
                        <wps:spPr>
                          <a:xfrm>
                            <a:off x="26015" y="7756"/>
                            <a:ext cx="3347" cy="1225"/>
                          </a:xfrm>
                          <a:prstGeom prst="rightArrow">
                            <a:avLst>
                              <a:gd name="adj1" fmla="val 50000"/>
                              <a:gd name="adj2" fmla="val 68192"/>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6" name="AutoShape 14_SpCnt_4"/>
                        <wps:cNvSpPr/>
                        <wps:spPr>
                          <a:xfrm>
                            <a:off x="26015" y="10777"/>
                            <a:ext cx="3347" cy="1226"/>
                          </a:xfrm>
                          <a:prstGeom prst="rightArrow">
                            <a:avLst>
                              <a:gd name="adj1" fmla="val 50000"/>
                              <a:gd name="adj2" fmla="val 68136"/>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7" name="AutoShape 14_SpCnt_5"/>
                        <wps:cNvSpPr/>
                        <wps:spPr>
                          <a:xfrm>
                            <a:off x="26012" y="14428"/>
                            <a:ext cx="3347" cy="1225"/>
                          </a:xfrm>
                          <a:prstGeom prst="rightArrow">
                            <a:avLst>
                              <a:gd name="adj1" fmla="val 50000"/>
                              <a:gd name="adj2" fmla="val 68192"/>
                            </a:avLst>
                          </a:prstGeom>
                          <a:solidFill>
                            <a:srgbClr val="FFFFFF"/>
                          </a:solidFill>
                          <a:ln w="9525" cap="flat" cmpd="sng">
                            <a:solidFill>
                              <a:srgbClr val="000000"/>
                            </a:solidFill>
                            <a:prstDash val="solid"/>
                            <a:miter/>
                            <a:headEnd type="none" w="med" len="med"/>
                            <a:tailEnd type="none" w="med" len="med"/>
                          </a:ln>
                          <a:effectLst/>
                        </wps:spPr>
                        <wps:bodyPr upright="1"/>
                      </wps:wsp>
                      <wps:wsp>
                        <wps:cNvPr id="98" name="Rectangle 7_SpCnt_1"/>
                        <wps:cNvSpPr/>
                        <wps:spPr>
                          <a:xfrm>
                            <a:off x="29540" y="12979"/>
                            <a:ext cx="22288" cy="33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岗位达成度分析，适时调整培养目标</w:t>
                              </w:r>
                            </w:p>
                          </w:txbxContent>
                        </wps:txbx>
                        <wps:bodyPr upright="1"/>
                      </wps:wsp>
                      <wps:wsp>
                        <wps:cNvPr id="99" name="Rectangle 10_SpCnt_1"/>
                        <wps:cNvSpPr/>
                        <wps:spPr>
                          <a:xfrm>
                            <a:off x="29540" y="95"/>
                            <a:ext cx="22288" cy="3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确保人才培养质量保障体系运行流畅</w:t>
                              </w:r>
                            </w:p>
                          </w:txbxContent>
                        </wps:txbx>
                        <wps:bodyPr upright="1"/>
                      </wps:wsp>
                      <wps:wsp>
                        <wps:cNvPr id="100" name="Rectangle 11_SpCnt_1"/>
                        <wps:cNvSpPr/>
                        <wps:spPr>
                          <a:xfrm>
                            <a:off x="29540" y="3683"/>
                            <a:ext cx="22288" cy="294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教学结果评估，培养目标评价</w:t>
                              </w:r>
                            </w:p>
                          </w:txbxContent>
                        </wps:txbx>
                        <wps:bodyPr upright="1"/>
                      </wps:wsp>
                      <wps:wsp>
                        <wps:cNvPr id="101" name="Rectangle 12_SpCnt_1"/>
                        <wps:cNvSpPr/>
                        <wps:spPr>
                          <a:xfrm>
                            <a:off x="29540" y="6737"/>
                            <a:ext cx="22288" cy="31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监督教学过程职场、师资、模式等问题</w:t>
                              </w:r>
                            </w:p>
                          </w:txbxContent>
                        </wps:txbx>
                        <wps:bodyPr upright="1"/>
                      </wps:wsp>
                      <wps:wsp>
                        <wps:cNvPr id="102" name="Rectangle 13_SpCnt_1"/>
                        <wps:cNvSpPr/>
                        <wps:spPr>
                          <a:xfrm>
                            <a:off x="29540" y="9886"/>
                            <a:ext cx="22288" cy="302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分析学生素质、技术技能、创新创业指标</w:t>
                              </w:r>
                            </w:p>
                          </w:txbxContent>
                        </wps:txbx>
                        <wps:bodyPr upright="1"/>
                      </wps:wsp>
                    </wpg:wgp>
                  </a:graphicData>
                </a:graphic>
              </wp:inline>
            </w:drawing>
          </mc:Choice>
          <mc:Fallback>
            <w:pict>
              <v:group id="_x0000_s1026" o:spid="_x0000_s1026" o:spt="203" style="height:135.9pt;width:410.7pt;" coordsize="52158,17259" o:gfxdata="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">
                <o:lock v:ext="edit" aspectratio="f"/>
                <v:rect id="Rectangle 8" o:spid="_x0000_s1026" o:spt="1" style="position:absolute;left:0;top:0;height:17259;width:52158;" filled="f" stroked="f" coordsize="21600,21600" o:gfxdata="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3mUDL4A&#10;AADbAAAADwAAAAAAAAABACAAAAAiAAAAZHJzL2Rvd25yZXYueG1sUEsBAhQAFAAAAAgAh07iQDMv&#10;BZ47AAAAOQAAABAAAAAAAAAAAQAgAAAADQEAAGRycy9zaGFwZXhtbC54bWxQSwUGAAAAAAYABgBb&#10;AQAAtwMAAAAA&#10;">
                  <v:fill on="f" focussize="0,0"/>
                  <v:stroke on="f"/>
                  <v:imagedata o:title=""/>
                  <o:lock v:ext="edit" aspectratio="t"/>
                </v:rect>
                <v:rect id="Rectangle 7" o:spid="_x0000_s1026" o:spt="1" style="position:absolute;left:8102;top:12795;height:3505;width:17799;" fillcolor="#FFFFFF" filled="t" stroked="t" coordsize="21600,21600" o:gfxdata="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IsP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毕业生质量跟踪年度工作报告</w:t>
                        </w:r>
                      </w:p>
                    </w:txbxContent>
                  </v:textbox>
                </v:rect>
                <v:rect id="Rectangle 8_SpCnt_1" o:spid="_x0000_s1026" o:spt="1" style="position:absolute;left:658;top:1105;height:15195;width:3748;" fillcolor="#FFFFFF" filled="t" stroked="t" coordsize="21600,21600" o:gfxdata="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RBVh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60" w:lineRule="exact"/>
                          <w:jc w:val="center"/>
                          <w:rPr>
                            <w:sz w:val="18"/>
                            <w:szCs w:val="18"/>
                          </w:rPr>
                        </w:pPr>
                        <w:r>
                          <w:rPr>
                            <w:rFonts w:hint="eastAsia" w:ascii="Calibri" w:hAnsi="Calibri" w:cs="宋体"/>
                            <w:color w:val="000000"/>
                            <w:kern w:val="0"/>
                            <w:sz w:val="18"/>
                            <w:szCs w:val="18"/>
                            <w:lang w:bidi="ar"/>
                          </w:rPr>
                          <w:t>五线质量保障体系</w:t>
                        </w:r>
                      </w:p>
                    </w:txbxContent>
                  </v:textbox>
                </v:rect>
                <v:rect id="Rectangle 10" o:spid="_x0000_s1026" o:spt="1" style="position:absolute;left:8102;top:292;height:3283;width:17799;" fillcolor="#FFFFFF" filled="t" stroked="t" coordsize="21600,21600" o:gfxdata="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q2NF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质量保障的体制与机制</w:t>
                        </w:r>
                      </w:p>
                    </w:txbxContent>
                  </v:textbox>
                </v:rect>
                <v:rect id="Rectangle 11" o:spid="_x0000_s1026" o:spt="1" style="position:absolute;left:8102;top:3492;height:3137;width:17799;" fillcolor="#FFFFFF" filled="t" stroked="t" coordsize="21600,21600" o:gfxdata="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eEoj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numPr>
                            <w:ilvl w:val="0"/>
                            <w:numId w:val="9"/>
                          </w:numPr>
                          <w:spacing w:line="240" w:lineRule="exact"/>
                          <w:ind w:left="284" w:hanging="284"/>
                          <w:jc w:val="left"/>
                          <w:rPr>
                            <w:spacing w:val="-6"/>
                            <w:sz w:val="18"/>
                            <w:szCs w:val="18"/>
                          </w:rPr>
                        </w:pPr>
                        <w:r>
                          <w:rPr>
                            <w:rFonts w:hint="eastAsia" w:ascii="Calibri" w:hAnsi="Calibri" w:cs="宋体"/>
                            <w:color w:val="000000"/>
                            <w:spacing w:val="-6"/>
                            <w:kern w:val="0"/>
                            <w:sz w:val="18"/>
                            <w:szCs w:val="18"/>
                            <w:lang w:bidi="ar"/>
                          </w:rPr>
                          <w:t>专业剖析年度工作报告</w:t>
                        </w:r>
                      </w:p>
                    </w:txbxContent>
                  </v:textbox>
                </v:rect>
                <v:rect id="Rectangle 12" o:spid="_x0000_s1026" o:spt="1" style="position:absolute;left:8102;top:6457;height:3410;width:17799;" fillcolor="#FFFFFF" filled="t" stroked="t" coordsize="21600,21600" o:gfxdata="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7b5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二级督导年度工作报告</w:t>
                        </w:r>
                      </w:p>
                    </w:txbxContent>
                  </v:textbox>
                </v:rect>
                <v:rect id="Rectangle 13" o:spid="_x0000_s1026" o:spt="1" style="position:absolute;left:8102;top:9696;height:3219;width:17799;" fillcolor="#FFFFFF" filled="t" stroked="t" coordsize="21600,21600" o:gfxdata="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n8TY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numPr>
                            <w:ilvl w:val="0"/>
                            <w:numId w:val="9"/>
                          </w:numPr>
                          <w:spacing w:line="240" w:lineRule="exact"/>
                          <w:ind w:left="284" w:hanging="284"/>
                          <w:rPr>
                            <w:spacing w:val="-6"/>
                            <w:sz w:val="18"/>
                            <w:szCs w:val="18"/>
                          </w:rPr>
                        </w:pPr>
                        <w:r>
                          <w:rPr>
                            <w:rFonts w:hint="eastAsia" w:ascii="Calibri" w:hAnsi="Calibri" w:cs="宋体"/>
                            <w:color w:val="000000"/>
                            <w:spacing w:val="-6"/>
                            <w:kern w:val="0"/>
                            <w:sz w:val="18"/>
                            <w:szCs w:val="18"/>
                            <w:lang w:bidi="ar"/>
                          </w:rPr>
                          <w:t>数据采集年度工作报告</w:t>
                        </w:r>
                      </w:p>
                    </w:txbxContent>
                  </v:textbox>
                </v:rect>
                <v:shape id="AutoShape 14" o:spid="_x0000_s1026" o:spt="13" type="#_x0000_t13" style="position:absolute;left:4508;top:1866;height:1228;width:3347;" fillcolor="#FFFFFF" filled="t" stroked="t" coordsize="21600,21600" o:gfxdata="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5/yOugAAANsA&#10;AAAPAAAAAAAAAAEAIAAAACIAAABkcnMvZG93bnJldi54bWxQSwECFAAUAAAACACHTuJAMy8FnjsA&#10;AAA5AAAAEAAAAAAAAAABACAAAAAJAQAAZHJzL3NoYXBleG1sLnhtbFBLBQYAAAAABgAGAFsBAACz&#10;AwAAAAA=&#10;" adj="16199,5400">
                  <v:fill on="t" focussize="0,0"/>
                  <v:stroke color="#000000" joinstyle="miter"/>
                  <v:imagedata o:title=""/>
                  <o:lock v:ext="edit" aspectratio="f"/>
                </v:shape>
                <v:shape id="AutoShape 15" o:spid="_x0000_s1026" o:spt="13" type="#_x0000_t13" style="position:absolute;left:4508;top:4732;height:1228;width:3347;" fillcolor="#FFFFFF" filled="t" stroked="t" coordsize="21600,21600" o:gfxdata="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CrWRW8AAAA&#10;2wAAAA8AAAAAAAAAAQAgAAAAIgAAAGRycy9kb3ducmV2LnhtbFBLAQIUABQAAAAIAIdO4kAzLwWe&#10;OwAAADkAAAAQAAAAAAAAAAEAIAAAAAsBAABkcnMvc2hhcGV4bWwueG1sUEsFBgAAAAAGAAYAWwEA&#10;ALUDAAAAAA==&#10;" adj="16199,5400">
                  <v:fill on="t" focussize="0,0"/>
                  <v:stroke color="#000000" joinstyle="miter"/>
                  <v:imagedata o:title=""/>
                  <o:lock v:ext="edit" aspectratio="f"/>
                </v:shape>
                <v:shape id="AutoShape 16" o:spid="_x0000_s1026" o:spt="13" type="#_x0000_t13" style="position:absolute;left:4508;top:8080;height:1228;width:3347;" fillcolor="#FFFFFF" filled="t" stroked="t" coordsize="21600,21600" o:gfxdata="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SGZVugAAANsA&#10;AAAPAAAAAAAAAAEAIAAAACIAAABkcnMvZG93bnJldi54bWxQSwECFAAUAAAACACHTuJAMy8FnjsA&#10;AAA5AAAAEAAAAAAAAAABACAAAAAJAQAAZHJzL3NoYXBleG1sLnhtbFBLBQYAAAAABgAGAFsBAACz&#10;AwAAAAA=&#10;" adj="16199,5400">
                  <v:fill on="t" focussize="0,0"/>
                  <v:stroke color="#000000" joinstyle="miter"/>
                  <v:imagedata o:title=""/>
                  <o:lock v:ext="edit" aspectratio="f"/>
                </v:shape>
                <v:shape id="AutoShape 17" o:spid="_x0000_s1026" o:spt="13" type="#_x0000_t13" style="position:absolute;left:4508;top:11019;height:1220;width:3347;" fillcolor="#FFFFFF" filled="t" stroked="t" coordsize="21600,21600" o:gfxdata="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w868AAAA&#10;2wAAAA8AAAAAAAAAAQAgAAAAIgAAAGRycy9kb3ducmV2LnhtbFBLAQIUABQAAAAIAIdO4kAzLwWe&#10;OwAAADkAAAAQAAAAAAAAAAEAIAAAAAsBAABkcnMvc2hhcGV4bWwueG1sUEsFBgAAAAAGAAYAWwEA&#10;ALUDAAAAAA==&#10;" adj="16199,5400">
                  <v:fill on="t" focussize="0,0"/>
                  <v:stroke color="#000000" joinstyle="miter"/>
                  <v:imagedata o:title=""/>
                  <o:lock v:ext="edit" aspectratio="f"/>
                </v:shape>
                <v:shape id="AutoShape 18" o:spid="_x0000_s1026" o:spt="13" type="#_x0000_t13" style="position:absolute;left:4508;top:14425;height:1228;width:3347;" fillcolor="#FFFFFF" filled="t" stroked="t" coordsize="21600,21600" o:gfxdata="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1l25vQAA&#10;ANsAAAAPAAAAAAAAAAEAIAAAACIAAABkcnMvZG93bnJldi54bWxQSwECFAAUAAAACACHTuJAMy8F&#10;njsAAAA5AAAAEAAAAAAAAAABACAAAAAMAQAAZHJzL3NoYXBleG1sLnhtbFBLBQYAAAAABgAGAFsB&#10;AAC2AwAAAAA=&#10;" adj="16199,5400">
                  <v:fill on="t" focussize="0,0"/>
                  <v:stroke color="#000000" joinstyle="miter"/>
                  <v:imagedata o:title=""/>
                  <o:lock v:ext="edit" aspectratio="f"/>
                </v:shape>
                <v:shape id="AutoShape 14_SpCnt_1" o:spid="_x0000_s1026" o:spt="13" type="#_x0000_t13" style="position:absolute;left:26015;top:1640;height:1226;width:3347;" fillcolor="#FFFFFF" filled="t" stroked="t" coordsize="21600,21600" o:gfxdata="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G4cvL4A&#10;AADbAAAADwAAAAAAAAABACAAAAAiAAAAZHJzL2Rvd25yZXYueG1sUEsBAhQAFAAAAAgAh07iQDMv&#10;BZ47AAAAOQAAABAAAAAAAAAAAQAgAAAADQEAAGRycy9zaGFwZXhtbC54bWxQSwUGAAAAAAYABgBb&#10;AQAAtwMAAAAA&#10;" adj="16210,5400">
                  <v:fill on="t" focussize="0,0"/>
                  <v:stroke color="#000000" joinstyle="miter"/>
                  <v:imagedata o:title=""/>
                  <o:lock v:ext="edit" aspectratio="f"/>
                </v:shape>
                <v:shape id="AutoShape 14_SpCnt_2" o:spid="_x0000_s1026" o:spt="13" type="#_x0000_t13" style="position:absolute;left:26012;top:4734;height:1226;width:3347;" fillcolor="#FFFFFF" filled="t" stroked="t" coordsize="21600,21600" o:gfxdata="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OHhMi8AAAA&#10;2wAAAA8AAAAAAAAAAQAgAAAAIgAAAGRycy9kb3ducmV2LnhtbFBLAQIUABQAAAAIAIdO4kAzLwWe&#10;OwAAADkAAAAQAAAAAAAAAAEAIAAAAAsBAABkcnMvc2hhcGV4bWwueG1sUEsFBgAAAAAGAAYAWwEA&#10;ALUDAAAAAA==&#10;" adj="16210,5400">
                  <v:fill on="t" focussize="0,0"/>
                  <v:stroke color="#000000" joinstyle="miter"/>
                  <v:imagedata o:title=""/>
                  <o:lock v:ext="edit" aspectratio="f"/>
                </v:shape>
                <v:shape id="AutoShape 14_SpCnt_3" o:spid="_x0000_s1026" o:spt="13" type="#_x0000_t13" style="position:absolute;left:26015;top:7756;height:1225;width:3347;" fillcolor="#FFFFFF" filled="t" stroked="t" coordsize="21600,21600" o:gfxdata="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MshU74A&#10;AADbAAAADwAAAAAAAAABACAAAAAiAAAAZHJzL2Rvd25yZXYueG1sUEsBAhQAFAAAAAgAh07iQDMv&#10;BZ47AAAAOQAAABAAAAAAAAAAAQAgAAAADQEAAGRycy9zaGFwZXhtbC54bWxQSwUGAAAAAAYABgBb&#10;AQAAtwMAAAAA&#10;" adj="16210,5400">
                  <v:fill on="t" focussize="0,0"/>
                  <v:stroke color="#000000" joinstyle="miter"/>
                  <v:imagedata o:title=""/>
                  <o:lock v:ext="edit" aspectratio="f"/>
                </v:shape>
                <v:shape id="AutoShape 14_SpCnt_4" o:spid="_x0000_s1026" o:spt="13" type="#_x0000_t13" style="position:absolute;left:26015;top:10777;height:1226;width:3347;" fillcolor="#FFFFFF" filled="t" stroked="t" coordsize="21600,21600" o:gfxdata="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Gb8kvQAA&#10;ANsAAAAPAAAAAAAAAAEAIAAAACIAAABkcnMvZG93bnJldi54bWxQSwECFAAUAAAACACHTuJAMy8F&#10;njsAAAA5AAAAEAAAAAAAAAABACAAAAAMAQAAZHJzL3NoYXBleG1sLnhtbFBLBQYAAAAABgAGAFsB&#10;AAC2AwAAAAA=&#10;" adj="16210,5400">
                  <v:fill on="t" focussize="0,0"/>
                  <v:stroke color="#000000" joinstyle="miter"/>
                  <v:imagedata o:title=""/>
                  <o:lock v:ext="edit" aspectratio="f"/>
                </v:shape>
                <v:shape id="AutoShape 14_SpCnt_5" o:spid="_x0000_s1026" o:spt="13" type="#_x0000_t13" style="position:absolute;left:26012;top:14428;height:1225;width:3347;" fillcolor="#FFFFFF" filled="t" stroked="t" coordsize="21600,21600" o:gfxdata="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1Uav74A&#10;AADbAAAADwAAAAAAAAABACAAAAAiAAAAZHJzL2Rvd25yZXYueG1sUEsBAhQAFAAAAAgAh07iQDMv&#10;BZ47AAAAOQAAABAAAAAAAAAAAQAgAAAADQEAAGRycy9zaGFwZXhtbC54bWxQSwUGAAAAAAYABgBb&#10;AQAAtwMAAAAA&#10;" adj="16210,5400">
                  <v:fill on="t" focussize="0,0"/>
                  <v:stroke color="#000000" joinstyle="miter"/>
                  <v:imagedata o:title=""/>
                  <o:lock v:ext="edit" aspectratio="f"/>
                </v:shape>
                <v:rect id="Rectangle 7_SpCnt_1" o:spid="_x0000_s1026" o:spt="1" style="position:absolute;left:29540;top:12979;height:3321;width:22288;" fillcolor="#FFFFFF" filled="t" stroked="t" coordsize="21600,21600" o:gfxdata="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Y5Ec2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岗位达成度分析，适时调整培养目标</w:t>
                        </w:r>
                      </w:p>
                    </w:txbxContent>
                  </v:textbox>
                </v:rect>
                <v:rect id="Rectangle 10_SpCnt_1" o:spid="_x0000_s1026" o:spt="1" style="position:absolute;left:29540;top:95;height:3480;width:22288;" fillcolor="#FFFFFF" filled="t" stroked="t" coordsize="21600,21600" o:gfxdata="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1tF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确保人才培养质量保障体系运行流畅</w:t>
                        </w:r>
                      </w:p>
                    </w:txbxContent>
                  </v:textbox>
                </v:rect>
                <v:rect id="Rectangle 11_SpCnt_1" o:spid="_x0000_s1026" o:spt="1" style="position:absolute;left:29540;top:3683;height:2946;width:22288;" fillcolor="#FFFFFF" filled="t" stroked="t" coordsize="21600,21600" o:gfxdata="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8Xg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教学结果评估，培养目标评价</w:t>
                        </w:r>
                      </w:p>
                    </w:txbxContent>
                  </v:textbox>
                </v:rect>
                <v:rect id="Rectangle 12_SpCnt_1" o:spid="_x0000_s1026" o:spt="1" style="position:absolute;left:29540;top:6737;height:3130;width:22288;"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监督教学过程职场、师资、模式等问题</w:t>
                        </w:r>
                      </w:p>
                    </w:txbxContent>
                  </v:textbox>
                </v:rect>
                <v:rect id="Rectangle 13_SpCnt_1" o:spid="_x0000_s1026" o:spt="1" style="position:absolute;left:29540;top:9886;height:3029;width:22288;"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numPr>
                            <w:ilvl w:val="0"/>
                            <w:numId w:val="9"/>
                          </w:numPr>
                          <w:spacing w:line="240" w:lineRule="exact"/>
                          <w:ind w:left="284" w:hanging="284"/>
                          <w:rPr>
                            <w:spacing w:val="-8"/>
                            <w:sz w:val="18"/>
                            <w:szCs w:val="18"/>
                          </w:rPr>
                        </w:pPr>
                        <w:r>
                          <w:rPr>
                            <w:rFonts w:hint="eastAsia" w:ascii="Calibri" w:hAnsi="Calibri" w:cs="宋体"/>
                            <w:color w:val="000000"/>
                            <w:spacing w:val="-8"/>
                            <w:kern w:val="0"/>
                            <w:sz w:val="18"/>
                            <w:szCs w:val="18"/>
                            <w:lang w:bidi="ar"/>
                          </w:rPr>
                          <w:t>分析学生素质、技术技能、创新创业指标</w:t>
                        </w:r>
                      </w:p>
                    </w:txbxContent>
                  </v:textbox>
                </v:rect>
                <w10:wrap type="none"/>
                <w10:anchorlock/>
              </v:group>
            </w:pict>
          </mc:Fallback>
        </mc:AlternateContent>
      </w:r>
    </w:p>
    <w:p>
      <w:pPr>
        <w:pageBreakBefore w:val="0"/>
        <w:widowControl/>
        <w:kinsoku/>
        <w:wordWrap/>
        <w:overflowPunct/>
        <w:topLinePunct w:val="0"/>
        <w:bidi w:val="0"/>
        <w:snapToGrid/>
        <w:spacing w:before="157" w:beforeLines="50" w:after="157" w:afterLines="50" w:line="240" w:lineRule="auto"/>
        <w:jc w:val="center"/>
        <w:rPr>
          <w:rFonts w:ascii="楷体" w:hAnsi="楷体" w:eastAsia="楷体" w:cs="楷体"/>
          <w:b/>
          <w:color w:val="auto"/>
          <w:sz w:val="24"/>
          <w:szCs w:val="24"/>
          <w:highlight w:val="none"/>
        </w:rPr>
      </w:pPr>
      <w:r>
        <w:rPr>
          <w:rFonts w:hint="eastAsia" w:ascii="楷体" w:hAnsi="楷体" w:eastAsia="楷体" w:cs="楷体"/>
          <w:b/>
          <w:color w:val="auto"/>
          <w:sz w:val="24"/>
          <w:szCs w:val="24"/>
          <w:highlight w:val="none"/>
        </w:rPr>
        <w:t>图</w:t>
      </w:r>
      <w:r>
        <w:rPr>
          <w:rFonts w:ascii="楷体" w:hAnsi="楷体" w:eastAsia="楷体" w:cs="楷体"/>
          <w:b/>
          <w:color w:val="auto"/>
          <w:sz w:val="24"/>
          <w:szCs w:val="24"/>
          <w:highlight w:val="none"/>
        </w:rPr>
        <w:t xml:space="preserve">1 </w:t>
      </w:r>
      <w:r>
        <w:rPr>
          <w:rFonts w:hint="eastAsia" w:ascii="楷体" w:hAnsi="楷体" w:eastAsia="楷体" w:cs="楷体"/>
          <w:b/>
          <w:color w:val="auto"/>
          <w:sz w:val="24"/>
          <w:szCs w:val="24"/>
          <w:highlight w:val="none"/>
        </w:rPr>
        <w:t>智能制造类人才培养五线质量保障体系</w:t>
      </w:r>
    </w:p>
    <w:p>
      <w:pPr>
        <w:pStyle w:val="16"/>
        <w:pageBreakBefore w:val="0"/>
        <w:widowControl/>
        <w:tabs>
          <w:tab w:val="left" w:pos="426"/>
        </w:tabs>
        <w:kinsoku/>
        <w:wordWrap/>
        <w:overflowPunct/>
        <w:topLinePunct w:val="0"/>
        <w:bidi w:val="0"/>
        <w:snapToGrid/>
        <w:spacing w:before="157" w:beforeLines="50" w:after="157" w:afterLines="50" w:line="240" w:lineRule="auto"/>
        <w:ind w:left="-2" w:leftChars="-1"/>
        <w:jc w:val="center"/>
        <w:rPr>
          <w:color w:val="auto"/>
          <w:sz w:val="24"/>
          <w:szCs w:val="24"/>
          <w:highlight w:val="none"/>
        </w:rPr>
      </w:pPr>
      <w:bookmarkStart w:id="0" w:name="_Hlk490741544"/>
      <w:bookmarkStart w:id="1" w:name="OLE_LINK1"/>
      <w:bookmarkStart w:id="2" w:name="OLE_LINK2"/>
      <w:r>
        <w:rPr>
          <w:color w:val="auto"/>
          <w:sz w:val="24"/>
          <w:szCs w:val="24"/>
          <w:highlight w:val="none"/>
        </w:rPr>
        <w:object>
          <v:shape id="_x0000_i1025" o:spt="75" type="#_x0000_t75" style="height:204.25pt;width:388.45pt;" o:ole="t" filled="f" o:preferrelative="t" stroked="f" coordsize="21600,21600">
            <v:path/>
            <v:fill on="f" focussize="0,0"/>
            <v:stroke on="f"/>
            <v:imagedata r:id="rId6" cropbottom="4391f" o:title=""/>
            <o:lock v:ext="edit" aspectratio="t"/>
            <w10:wrap type="none"/>
            <w10:anchorlock/>
          </v:shape>
          <o:OLEObject Type="Embed" ProgID="Visio.Drawing.11" ShapeID="_x0000_i1025" DrawAspect="Content" ObjectID="_1468075725" r:id="rId5">
            <o:LockedField>false</o:LockedField>
          </o:OLEObject>
        </w:object>
      </w:r>
      <w:bookmarkEnd w:id="0"/>
    </w:p>
    <w:p>
      <w:pPr>
        <w:pageBreakBefore w:val="0"/>
        <w:widowControl/>
        <w:kinsoku/>
        <w:wordWrap/>
        <w:overflowPunct/>
        <w:topLinePunct w:val="0"/>
        <w:bidi w:val="0"/>
        <w:snapToGrid/>
        <w:spacing w:before="157" w:beforeLines="50" w:after="157" w:afterLines="50" w:line="240" w:lineRule="auto"/>
        <w:jc w:val="center"/>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图</w:t>
      </w:r>
      <w:r>
        <w:rPr>
          <w:rFonts w:ascii="楷体" w:hAnsi="楷体" w:eastAsia="楷体" w:cs="楷体"/>
          <w:b/>
          <w:color w:val="auto"/>
          <w:sz w:val="24"/>
          <w:szCs w:val="24"/>
          <w:highlight w:val="none"/>
        </w:rPr>
        <w:t>2</w:t>
      </w:r>
      <w:r>
        <w:rPr>
          <w:rFonts w:hint="eastAsia" w:ascii="楷体" w:hAnsi="楷体" w:eastAsia="楷体" w:cs="楷体"/>
          <w:b/>
          <w:color w:val="auto"/>
          <w:sz w:val="24"/>
          <w:szCs w:val="24"/>
          <w:highlight w:val="none"/>
        </w:rPr>
        <w:t xml:space="preserve"> 智能制造类专业人才培养质量保障与持续改进体系</w:t>
      </w:r>
    </w:p>
    <w:bookmarkEnd w:id="1"/>
    <w:bookmarkEnd w:id="2"/>
    <w:p>
      <w:pPr>
        <w:pStyle w:val="3"/>
        <w:keepNext/>
        <w:keepLines/>
        <w:pageBreakBefore w:val="0"/>
        <w:widowControl w:val="0"/>
        <w:kinsoku/>
        <w:wordWrap/>
        <w:overflowPunct/>
        <w:topLinePunct w:val="0"/>
        <w:autoSpaceDE/>
        <w:autoSpaceDN/>
        <w:bidi w:val="0"/>
        <w:adjustRightInd/>
        <w:snapToGrid/>
        <w:spacing w:before="157" w:beforeLines="50" w:after="157" w:afterLines="50" w:line="240" w:lineRule="auto"/>
        <w:ind w:firstLine="482" w:firstLineChars="200"/>
        <w:textAlignment w:val="auto"/>
        <w:rPr>
          <w:rFonts w:hint="eastAsia" w:ascii="黑体" w:hAnsi="黑体" w:eastAsia="黑体" w:cs="黑体"/>
          <w:b/>
          <w:bCs w:val="0"/>
          <w:color w:val="auto"/>
          <w:sz w:val="24"/>
          <w:szCs w:val="24"/>
          <w:highlight w:val="none"/>
          <w:lang w:val="en-US" w:eastAsia="zh-CN"/>
        </w:rPr>
      </w:pPr>
      <w:r>
        <w:rPr>
          <w:rFonts w:hint="eastAsia" w:ascii="黑体" w:hAnsi="黑体" w:eastAsia="黑体" w:cs="黑体"/>
          <w:b/>
          <w:bCs w:val="0"/>
          <w:color w:val="auto"/>
          <w:sz w:val="24"/>
          <w:szCs w:val="24"/>
          <w:highlight w:val="none"/>
          <w:lang w:val="en-US" w:eastAsia="zh-CN"/>
        </w:rPr>
        <w:t>十一、毕业要求</w:t>
      </w:r>
    </w:p>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ascii="楷体" w:hAnsi="楷体" w:eastAsia="楷体" w:cs="宋体"/>
          <w:color w:val="auto"/>
          <w:kern w:val="0"/>
          <w:sz w:val="24"/>
          <w:szCs w:val="24"/>
          <w:highlight w:val="none"/>
        </w:rPr>
      </w:pPr>
      <w:r>
        <w:rPr>
          <w:rFonts w:hint="eastAsia" w:ascii="楷体" w:hAnsi="楷体" w:eastAsia="楷体" w:cs="宋体"/>
          <w:color w:val="auto"/>
          <w:kern w:val="0"/>
          <w:sz w:val="24"/>
          <w:szCs w:val="24"/>
          <w:highlight w:val="none"/>
        </w:rPr>
        <w:t>（一）综合素质要求</w:t>
      </w:r>
    </w:p>
    <w:p>
      <w:pPr>
        <w:pageBreakBefore w:val="0"/>
        <w:widowControl/>
        <w:kinsoku/>
        <w:wordWrap/>
        <w:overflowPunct/>
        <w:topLinePunct w:val="0"/>
        <w:bidi w:val="0"/>
        <w:snapToGrid/>
        <w:spacing w:before="157" w:beforeLines="50" w:after="157" w:afterLines="50" w:line="24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培养拥护党的基本路线，具有较高的思想道德修养、人文素养和职业素养，良好的沟通表达能力、团队协作精神、工匠精神和创新精神，熟练掌握智能制造技术等理论知识和实践技能，德智体美劳全面发展的高素质复合型技术技能人才。</w:t>
      </w:r>
    </w:p>
    <w:p>
      <w:pPr>
        <w:pageBreakBefore w:val="0"/>
        <w:widowControl/>
        <w:kinsoku/>
        <w:wordWrap/>
        <w:overflowPunct/>
        <w:topLinePunct w:val="0"/>
        <w:bidi w:val="0"/>
        <w:snapToGrid/>
        <w:spacing w:before="157" w:beforeLines="50" w:after="157" w:afterLines="50" w:line="24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根据教育部的《学生体质健康标准》及《学生体质健康标准》实施办法的有关规定，“学生达到《标准》良好等级及以上者，方可评为三好学生、获奖学金；达到优秀成绩者，方可获奖学分。对《标准》测试成绩不及格者，在本学年度准予补测一次，补测仍不及格，则学年评定成绩不及格。学生毕业时《标准》成绩达到60分为及格，准予毕业；《标准》成绩不及格者，高等学校按肄业处理”。</w:t>
      </w:r>
    </w:p>
    <w:p>
      <w:pPr>
        <w:pageBreakBefore w:val="0"/>
        <w:widowControl/>
        <w:kinsoku/>
        <w:wordWrap/>
        <w:overflowPunct/>
        <w:topLinePunct w:val="0"/>
        <w:bidi w:val="0"/>
        <w:snapToGrid/>
        <w:spacing w:before="157" w:beforeLines="50" w:after="157" w:afterLines="50" w:line="240" w:lineRule="auto"/>
        <w:ind w:firstLine="480" w:firstLineChars="200"/>
        <w:jc w:val="left"/>
        <w:outlineLvl w:val="1"/>
        <w:rPr>
          <w:rFonts w:ascii="宋体" w:cs="宋体"/>
          <w:i/>
          <w:iCs/>
          <w:color w:val="auto"/>
          <w:kern w:val="0"/>
          <w:sz w:val="24"/>
          <w:szCs w:val="24"/>
          <w:highlight w:val="none"/>
        </w:rPr>
      </w:pPr>
      <w:r>
        <w:rPr>
          <w:rFonts w:hint="eastAsia" w:ascii="楷体" w:hAnsi="楷体" w:eastAsia="楷体" w:cs="宋体"/>
          <w:color w:val="auto"/>
          <w:kern w:val="0"/>
          <w:sz w:val="24"/>
          <w:szCs w:val="24"/>
          <w:highlight w:val="none"/>
        </w:rPr>
        <w:t>（二）学分要求</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rPr>
          <w:rFonts w:ascii="宋体" w:cs="宋体"/>
          <w:color w:val="auto"/>
          <w:kern w:val="0"/>
          <w:sz w:val="24"/>
          <w:szCs w:val="24"/>
          <w:highlight w:val="none"/>
        </w:rPr>
      </w:pPr>
      <w:r>
        <w:rPr>
          <w:rFonts w:hint="eastAsia" w:ascii="宋体" w:cs="宋体"/>
          <w:color w:val="auto"/>
          <w:kern w:val="0"/>
          <w:sz w:val="24"/>
          <w:szCs w:val="24"/>
          <w:highlight w:val="none"/>
        </w:rPr>
        <w:t>本专业（方向）按学年学分制安排课程，学生最低要求修满总学分</w:t>
      </w:r>
      <w:r>
        <w:rPr>
          <w:rFonts w:hint="eastAsia" w:ascii="ËÎÌå" w:hAnsi="ËÎÌå" w:cs="ËÎÌå"/>
          <w:color w:val="auto"/>
          <w:kern w:val="0"/>
          <w:sz w:val="24"/>
          <w:szCs w:val="24"/>
          <w:highlight w:val="none"/>
        </w:rPr>
        <w:t>131</w:t>
      </w:r>
      <w:r>
        <w:rPr>
          <w:rFonts w:hint="eastAsia" w:ascii="宋体" w:cs="宋体"/>
          <w:color w:val="auto"/>
          <w:kern w:val="0"/>
          <w:sz w:val="24"/>
          <w:szCs w:val="24"/>
          <w:highlight w:val="none"/>
        </w:rPr>
        <w:t>学分才能毕业。其中：</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rPr>
          <w:rFonts w:ascii="宋体" w:cs="宋体"/>
          <w:color w:val="auto"/>
          <w:kern w:val="0"/>
          <w:sz w:val="24"/>
          <w:szCs w:val="24"/>
          <w:highlight w:val="none"/>
        </w:rPr>
      </w:pPr>
      <w:r>
        <w:rPr>
          <w:rFonts w:hint="eastAsia" w:ascii="宋体" w:cs="宋体"/>
          <w:color w:val="auto"/>
          <w:kern w:val="0"/>
          <w:sz w:val="24"/>
          <w:szCs w:val="24"/>
          <w:highlight w:val="none"/>
        </w:rPr>
        <w:t>1.必修课要求修满</w:t>
      </w:r>
      <w:r>
        <w:rPr>
          <w:rFonts w:hint="eastAsia" w:ascii="ËÎÌå" w:hAnsi="ËÎÌå" w:cs="ËÎÌå"/>
          <w:color w:val="auto"/>
          <w:kern w:val="0"/>
          <w:sz w:val="24"/>
          <w:szCs w:val="24"/>
          <w:highlight w:val="none"/>
        </w:rPr>
        <w:t>92</w:t>
      </w:r>
      <w:r>
        <w:rPr>
          <w:rFonts w:hint="eastAsia" w:ascii="宋体" w:cs="宋体"/>
          <w:color w:val="auto"/>
          <w:kern w:val="0"/>
          <w:sz w:val="24"/>
          <w:szCs w:val="24"/>
          <w:highlight w:val="none"/>
        </w:rPr>
        <w:t>学分，占总学分的</w:t>
      </w:r>
      <w:r>
        <w:rPr>
          <w:rFonts w:hint="eastAsia" w:ascii="ËÎÌå" w:hAnsi="ËÎÌå" w:cs="ËÎÌå"/>
          <w:color w:val="auto"/>
          <w:kern w:val="0"/>
          <w:sz w:val="24"/>
          <w:szCs w:val="24"/>
          <w:highlight w:val="none"/>
        </w:rPr>
        <w:t>70.2</w:t>
      </w:r>
      <w:r>
        <w:rPr>
          <w:rFonts w:ascii="ËÎÌå" w:hAnsi="ËÎÌå" w:cs="ËÎÌå"/>
          <w:color w:val="auto"/>
          <w:kern w:val="0"/>
          <w:sz w:val="24"/>
          <w:szCs w:val="24"/>
          <w:highlight w:val="none"/>
        </w:rPr>
        <w:t>%</w:t>
      </w:r>
      <w:r>
        <w:rPr>
          <w:rFonts w:hint="eastAsia" w:ascii="宋体" w:cs="宋体"/>
          <w:color w:val="auto"/>
          <w:kern w:val="0"/>
          <w:sz w:val="24"/>
          <w:szCs w:val="24"/>
          <w:highlight w:val="none"/>
        </w:rPr>
        <w:t>。其中：公共基础课程课要求修满</w:t>
      </w:r>
      <w:r>
        <w:rPr>
          <w:rFonts w:hint="eastAsia" w:ascii="ËÎÌå" w:hAnsi="ËÎÌå" w:cs="ËÎÌå"/>
          <w:color w:val="auto"/>
          <w:kern w:val="0"/>
          <w:sz w:val="24"/>
          <w:szCs w:val="24"/>
          <w:highlight w:val="none"/>
        </w:rPr>
        <w:t>20</w:t>
      </w:r>
      <w:r>
        <w:rPr>
          <w:rFonts w:hint="eastAsia" w:ascii="宋体" w:cs="宋体"/>
          <w:color w:val="auto"/>
          <w:kern w:val="0"/>
          <w:sz w:val="24"/>
          <w:szCs w:val="24"/>
          <w:highlight w:val="none"/>
        </w:rPr>
        <w:t>学分，占总学分的</w:t>
      </w:r>
      <w:r>
        <w:rPr>
          <w:rFonts w:hint="eastAsia" w:ascii="ËÎÌå" w:hAnsi="ËÎÌå" w:cs="ËÎÌå"/>
          <w:color w:val="auto"/>
          <w:kern w:val="0"/>
          <w:sz w:val="24"/>
          <w:szCs w:val="24"/>
          <w:highlight w:val="none"/>
        </w:rPr>
        <w:t>15.3</w:t>
      </w:r>
      <w:r>
        <w:rPr>
          <w:rFonts w:ascii="ËÎÌå" w:hAnsi="ËÎÌå" w:cs="ËÎÌå"/>
          <w:color w:val="auto"/>
          <w:kern w:val="0"/>
          <w:sz w:val="24"/>
          <w:szCs w:val="24"/>
          <w:highlight w:val="none"/>
        </w:rPr>
        <w:t>%</w:t>
      </w:r>
      <w:r>
        <w:rPr>
          <w:rFonts w:hint="eastAsia" w:ascii="宋体" w:cs="宋体"/>
          <w:color w:val="auto"/>
          <w:kern w:val="0"/>
          <w:sz w:val="24"/>
          <w:szCs w:val="24"/>
          <w:highlight w:val="none"/>
        </w:rPr>
        <w:t>；专业课程课要求修满</w:t>
      </w:r>
      <w:r>
        <w:rPr>
          <w:rFonts w:hint="eastAsia" w:ascii="ËÎÌå" w:hAnsi="ËÎÌå" w:cs="ËÎÌå"/>
          <w:color w:val="auto"/>
          <w:kern w:val="0"/>
          <w:sz w:val="24"/>
          <w:szCs w:val="24"/>
          <w:highlight w:val="none"/>
        </w:rPr>
        <w:t>72</w:t>
      </w:r>
      <w:r>
        <w:rPr>
          <w:rFonts w:hint="eastAsia" w:ascii="宋体" w:cs="宋体"/>
          <w:color w:val="auto"/>
          <w:kern w:val="0"/>
          <w:sz w:val="24"/>
          <w:szCs w:val="24"/>
          <w:highlight w:val="none"/>
        </w:rPr>
        <w:t>学分，占总学分的</w:t>
      </w:r>
      <w:r>
        <w:rPr>
          <w:rFonts w:hint="eastAsia" w:ascii="ËÎÌå" w:hAnsi="ËÎÌå" w:cs="ËÎÌå"/>
          <w:color w:val="auto"/>
          <w:kern w:val="0"/>
          <w:sz w:val="24"/>
          <w:szCs w:val="24"/>
          <w:highlight w:val="none"/>
        </w:rPr>
        <w:t>55</w:t>
      </w:r>
      <w:r>
        <w:rPr>
          <w:rFonts w:ascii="ËÎÌå" w:hAnsi="ËÎÌå" w:cs="ËÎÌå"/>
          <w:color w:val="auto"/>
          <w:kern w:val="0"/>
          <w:sz w:val="24"/>
          <w:szCs w:val="24"/>
          <w:highlight w:val="none"/>
        </w:rPr>
        <w:t>%</w:t>
      </w:r>
      <w:r>
        <w:rPr>
          <w:rFonts w:hint="eastAsia" w:ascii="宋体" w:cs="宋体"/>
          <w:color w:val="auto"/>
          <w:kern w:val="0"/>
          <w:sz w:val="24"/>
          <w:szCs w:val="24"/>
          <w:highlight w:val="none"/>
        </w:rPr>
        <w:t>。</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rPr>
          <w:rFonts w:hint="eastAsia" w:ascii="宋体" w:cs="宋体"/>
          <w:color w:val="auto"/>
          <w:kern w:val="0"/>
          <w:sz w:val="24"/>
          <w:szCs w:val="24"/>
          <w:highlight w:val="none"/>
        </w:rPr>
      </w:pPr>
      <w:r>
        <w:rPr>
          <w:rFonts w:hint="eastAsia" w:ascii="宋体" w:cs="宋体"/>
          <w:color w:val="auto"/>
          <w:kern w:val="0"/>
          <w:sz w:val="24"/>
          <w:szCs w:val="24"/>
          <w:highlight w:val="none"/>
        </w:rPr>
        <w:t>2.选修课要求修满</w:t>
      </w:r>
      <w:r>
        <w:rPr>
          <w:rFonts w:hint="eastAsia" w:ascii="ËÎÌå" w:hAnsi="ËÎÌå" w:cs="ËÎÌå"/>
          <w:color w:val="auto"/>
          <w:kern w:val="0"/>
          <w:sz w:val="24"/>
          <w:szCs w:val="24"/>
          <w:highlight w:val="none"/>
        </w:rPr>
        <w:t>39</w:t>
      </w:r>
      <w:r>
        <w:rPr>
          <w:rFonts w:hint="eastAsia" w:ascii="宋体" w:cs="宋体"/>
          <w:color w:val="auto"/>
          <w:kern w:val="0"/>
          <w:sz w:val="24"/>
          <w:szCs w:val="24"/>
          <w:highlight w:val="none"/>
        </w:rPr>
        <w:t>学分，占总学分的</w:t>
      </w:r>
      <w:r>
        <w:rPr>
          <w:rFonts w:hint="eastAsia" w:ascii="ËÎÌå" w:hAnsi="ËÎÌå" w:cs="ËÎÌå"/>
          <w:color w:val="auto"/>
          <w:kern w:val="0"/>
          <w:sz w:val="24"/>
          <w:szCs w:val="24"/>
          <w:highlight w:val="none"/>
        </w:rPr>
        <w:t>29.8</w:t>
      </w:r>
      <w:r>
        <w:rPr>
          <w:rFonts w:ascii="ËÎÌå" w:hAnsi="ËÎÌå" w:cs="ËÎÌå"/>
          <w:color w:val="auto"/>
          <w:kern w:val="0"/>
          <w:sz w:val="24"/>
          <w:szCs w:val="24"/>
          <w:highlight w:val="none"/>
        </w:rPr>
        <w:t>%</w:t>
      </w:r>
      <w:r>
        <w:rPr>
          <w:rFonts w:hint="eastAsia" w:ascii="宋体" w:cs="宋体"/>
          <w:color w:val="auto"/>
          <w:kern w:val="0"/>
          <w:sz w:val="24"/>
          <w:szCs w:val="24"/>
          <w:highlight w:val="none"/>
        </w:rPr>
        <w:t>。其中：公共选修课要求修满</w:t>
      </w:r>
      <w:r>
        <w:rPr>
          <w:rFonts w:hint="eastAsia" w:ascii="ËÎÌå" w:hAnsi="ËÎÌå" w:cs="ËÎÌå"/>
          <w:color w:val="auto"/>
          <w:kern w:val="0"/>
          <w:sz w:val="24"/>
          <w:szCs w:val="24"/>
          <w:highlight w:val="none"/>
        </w:rPr>
        <w:t>6</w:t>
      </w:r>
      <w:r>
        <w:rPr>
          <w:rFonts w:hint="eastAsia" w:ascii="宋体" w:cs="宋体"/>
          <w:color w:val="auto"/>
          <w:kern w:val="0"/>
          <w:sz w:val="24"/>
          <w:szCs w:val="24"/>
          <w:highlight w:val="none"/>
        </w:rPr>
        <w:t>学分，占总学分的</w:t>
      </w:r>
      <w:r>
        <w:rPr>
          <w:rFonts w:hint="eastAsia" w:ascii="ËÎÌå" w:hAnsi="ËÎÌå" w:cs="ËÎÌå"/>
          <w:color w:val="auto"/>
          <w:kern w:val="0"/>
          <w:sz w:val="24"/>
          <w:szCs w:val="24"/>
          <w:highlight w:val="none"/>
        </w:rPr>
        <w:t>4.6</w:t>
      </w:r>
      <w:r>
        <w:rPr>
          <w:rFonts w:ascii="ËÎÌå" w:hAnsi="ËÎÌå" w:cs="ËÎÌå"/>
          <w:color w:val="auto"/>
          <w:kern w:val="0"/>
          <w:sz w:val="24"/>
          <w:szCs w:val="24"/>
          <w:highlight w:val="none"/>
        </w:rPr>
        <w:t>%</w:t>
      </w:r>
      <w:r>
        <w:rPr>
          <w:rFonts w:hint="eastAsia" w:ascii="宋体" w:cs="宋体"/>
          <w:color w:val="auto"/>
          <w:kern w:val="0"/>
          <w:sz w:val="24"/>
          <w:szCs w:val="24"/>
          <w:highlight w:val="none"/>
        </w:rPr>
        <w:t>；限定选修课要求修满</w:t>
      </w:r>
      <w:r>
        <w:rPr>
          <w:rFonts w:hint="eastAsia" w:ascii="ËÎÌå" w:hAnsi="ËÎÌå" w:cs="ËÎÌå"/>
          <w:color w:val="auto"/>
          <w:kern w:val="0"/>
          <w:sz w:val="24"/>
          <w:szCs w:val="24"/>
          <w:highlight w:val="none"/>
        </w:rPr>
        <w:t>17</w:t>
      </w:r>
      <w:r>
        <w:rPr>
          <w:rFonts w:hint="eastAsia" w:ascii="宋体" w:cs="宋体"/>
          <w:color w:val="auto"/>
          <w:kern w:val="0"/>
          <w:sz w:val="24"/>
          <w:szCs w:val="24"/>
          <w:highlight w:val="none"/>
        </w:rPr>
        <w:t>学分，占总学分的</w:t>
      </w:r>
      <w:r>
        <w:rPr>
          <w:rFonts w:hint="eastAsia" w:ascii="ËÎÌå" w:hAnsi="ËÎÌå" w:cs="ËÎÌå"/>
          <w:color w:val="auto"/>
          <w:kern w:val="0"/>
          <w:sz w:val="24"/>
          <w:szCs w:val="24"/>
          <w:highlight w:val="none"/>
        </w:rPr>
        <w:t>13</w:t>
      </w:r>
      <w:r>
        <w:rPr>
          <w:rFonts w:ascii="ËÎÌå" w:hAnsi="ËÎÌå" w:cs="ËÎÌå"/>
          <w:color w:val="auto"/>
          <w:kern w:val="0"/>
          <w:sz w:val="24"/>
          <w:szCs w:val="24"/>
          <w:highlight w:val="none"/>
        </w:rPr>
        <w:t>%</w:t>
      </w:r>
      <w:r>
        <w:rPr>
          <w:rFonts w:hint="eastAsia" w:ascii="宋体" w:cs="宋体"/>
          <w:color w:val="auto"/>
          <w:kern w:val="0"/>
          <w:sz w:val="24"/>
          <w:szCs w:val="24"/>
          <w:highlight w:val="none"/>
        </w:rPr>
        <w:t>。</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1"/>
        <w:rPr>
          <w:rFonts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（三）证书要求</w:t>
      </w:r>
    </w:p>
    <w:p>
      <w:pPr>
        <w:pageBreakBefore w:val="0"/>
        <w:kinsoku/>
        <w:wordWrap/>
        <w:overflowPunct/>
        <w:topLinePunct w:val="0"/>
        <w:autoSpaceDE w:val="0"/>
        <w:autoSpaceDN w:val="0"/>
        <w:bidi w:val="0"/>
        <w:adjustRightInd w:val="0"/>
        <w:snapToGrid/>
        <w:spacing w:before="157" w:beforeLines="50" w:after="157" w:afterLines="50" w:line="240" w:lineRule="auto"/>
        <w:ind w:firstLine="480" w:firstLineChars="200"/>
        <w:jc w:val="left"/>
        <w:outlineLvl w:val="2"/>
        <w:rPr>
          <w:rFonts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1.证书类型</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240" w:lineRule="auto"/>
        <w:jc w:val="center"/>
        <w:textAlignment w:val="auto"/>
        <w:rPr>
          <w:rFonts w:ascii="楷体" w:hAnsi="楷体" w:eastAsia="楷体" w:cs="楷体"/>
          <w:b/>
          <w:bCs/>
          <w:color w:val="auto"/>
          <w:kern w:val="0"/>
          <w:sz w:val="24"/>
          <w:szCs w:val="24"/>
          <w:highlight w:val="none"/>
        </w:rPr>
      </w:pPr>
      <w:r>
        <w:rPr>
          <w:rFonts w:hint="eastAsia" w:ascii="楷体" w:hAnsi="楷体" w:eastAsia="楷体" w:cs="楷体"/>
          <w:b/>
          <w:bCs/>
          <w:color w:val="auto"/>
          <w:kern w:val="0"/>
          <w:sz w:val="24"/>
          <w:szCs w:val="24"/>
          <w:highlight w:val="none"/>
        </w:rPr>
        <w:t>表1</w:t>
      </w:r>
      <w:r>
        <w:rPr>
          <w:rFonts w:hint="eastAsia" w:ascii="楷体" w:hAnsi="楷体" w:eastAsia="楷体" w:cs="楷体"/>
          <w:b/>
          <w:bCs/>
          <w:color w:val="auto"/>
          <w:kern w:val="0"/>
          <w:sz w:val="24"/>
          <w:szCs w:val="24"/>
          <w:highlight w:val="none"/>
          <w:lang w:val="en-US" w:eastAsia="zh-CN"/>
        </w:rPr>
        <w:t>5</w:t>
      </w:r>
      <w:r>
        <w:rPr>
          <w:rFonts w:hint="eastAsia" w:ascii="楷体" w:hAnsi="楷体" w:eastAsia="楷体" w:cs="楷体"/>
          <w:b/>
          <w:bCs/>
          <w:color w:val="auto"/>
          <w:kern w:val="0"/>
          <w:sz w:val="24"/>
          <w:szCs w:val="24"/>
          <w:highlight w:val="none"/>
        </w:rPr>
        <w:t xml:space="preserve">  基本技能证书与职业资格（技能）证书</w:t>
      </w:r>
    </w:p>
    <w:tbl>
      <w:tblPr>
        <w:tblStyle w:val="9"/>
        <w:tblW w:w="9197" w:type="dxa"/>
        <w:tblInd w:w="19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02"/>
        <w:gridCol w:w="909"/>
        <w:gridCol w:w="1801"/>
        <w:gridCol w:w="763"/>
        <w:gridCol w:w="1072"/>
        <w:gridCol w:w="900"/>
        <w:gridCol w:w="2459"/>
        <w:gridCol w:w="7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tblHeader/>
        </w:trPr>
        <w:tc>
          <w:tcPr>
            <w:tcW w:w="50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909"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证书类型</w:t>
            </w: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证书名称</w:t>
            </w:r>
          </w:p>
        </w:tc>
        <w:tc>
          <w:tcPr>
            <w:tcW w:w="763"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级别</w:t>
            </w:r>
          </w:p>
        </w:tc>
        <w:tc>
          <w:tcPr>
            <w:tcW w:w="107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发证机构</w:t>
            </w:r>
          </w:p>
        </w:tc>
        <w:tc>
          <w:tcPr>
            <w:tcW w:w="900"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考证安排</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支撑课程</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对应学分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专业群通用的基本技能证书</w:t>
            </w: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浙江省高校计算机等级证书</w:t>
            </w:r>
          </w:p>
        </w:tc>
        <w:tc>
          <w:tcPr>
            <w:tcW w:w="763"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一级</w:t>
            </w:r>
          </w:p>
        </w:tc>
        <w:tc>
          <w:tcPr>
            <w:tcW w:w="107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浙江省教育厅</w:t>
            </w:r>
          </w:p>
        </w:tc>
        <w:tc>
          <w:tcPr>
            <w:tcW w:w="900"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每年4月、11月</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信息技术应用基础</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全国高等学校英语应用能力等级证书</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高等学校英语应用能力考试委员会</w:t>
            </w:r>
          </w:p>
        </w:tc>
        <w:tc>
          <w:tcPr>
            <w:tcW w:w="900"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每年6月、12月</w:t>
            </w:r>
          </w:p>
        </w:tc>
        <w:tc>
          <w:tcPr>
            <w:tcW w:w="2459" w:type="dxa"/>
            <w:tcBorders>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职业英语A/B/C</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浙江省大学英语等级证书</w:t>
            </w:r>
          </w:p>
        </w:tc>
        <w:tc>
          <w:tcPr>
            <w:tcW w:w="763"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三级</w:t>
            </w:r>
          </w:p>
        </w:tc>
        <w:tc>
          <w:tcPr>
            <w:tcW w:w="107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浙江省教育厅</w:t>
            </w:r>
          </w:p>
        </w:tc>
        <w:tc>
          <w:tcPr>
            <w:tcW w:w="900"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每年6月、12月</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职业英语A/B/C</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eastAsia="zh-CN"/>
              </w:rPr>
            </w:pPr>
          </w:p>
          <w:p>
            <w:pPr>
              <w:pStyle w:val="2"/>
              <w:keepNext w:val="0"/>
              <w:keepLines w:val="0"/>
              <w:pageBreakBefore w:val="0"/>
              <w:kinsoku/>
              <w:wordWrap/>
              <w:overflowPunct/>
              <w:topLinePunct w:val="0"/>
              <w:autoSpaceDE/>
              <w:autoSpaceDN/>
              <w:bidi w:val="0"/>
              <w:adjustRightInd/>
              <w:snapToGrid/>
              <w:spacing w:after="0" w:line="240" w:lineRule="auto"/>
              <w:textAlignment w:val="auto"/>
              <w:rPr>
                <w:rFonts w:hint="eastAsia" w:ascii="宋体" w:hAnsi="宋体" w:eastAsia="宋体" w:cs="宋体"/>
                <w:color w:val="auto"/>
                <w:sz w:val="24"/>
                <w:szCs w:val="24"/>
                <w:highlight w:val="none"/>
                <w:lang w:eastAsia="zh-CN"/>
              </w:rPr>
            </w:pPr>
          </w:p>
          <w:p>
            <w:pPr>
              <w:pStyle w:val="2"/>
              <w:keepNext w:val="0"/>
              <w:keepLines w:val="0"/>
              <w:pageBreakBefore w:val="0"/>
              <w:kinsoku/>
              <w:wordWrap/>
              <w:overflowPunct/>
              <w:topLinePunct w:val="0"/>
              <w:autoSpaceDE/>
              <w:autoSpaceDN/>
              <w:bidi w:val="0"/>
              <w:adjustRightInd/>
              <w:snapToGrid/>
              <w:spacing w:after="0" w:line="240" w:lineRule="auto"/>
              <w:textAlignment w:val="auto"/>
              <w:rPr>
                <w:rFonts w:hint="eastAsia" w:ascii="宋体" w:hAnsi="宋体" w:eastAsia="宋体" w:cs="宋体"/>
                <w:color w:val="auto"/>
                <w:sz w:val="24"/>
                <w:szCs w:val="24"/>
                <w:highlight w:val="none"/>
                <w:lang w:eastAsia="zh-CN"/>
              </w:rPr>
            </w:pPr>
          </w:p>
          <w:p>
            <w:pPr>
              <w:pStyle w:val="2"/>
              <w:keepNext w:val="0"/>
              <w:keepLines w:val="0"/>
              <w:pageBreakBefore w:val="0"/>
              <w:kinsoku/>
              <w:wordWrap/>
              <w:overflowPunct/>
              <w:topLinePunct w:val="0"/>
              <w:autoSpaceDE/>
              <w:autoSpaceDN/>
              <w:bidi w:val="0"/>
              <w:adjustRightInd/>
              <w:snapToGrid/>
              <w:spacing w:after="0" w:line="240" w:lineRule="auto"/>
              <w:textAlignment w:val="auto"/>
              <w:rPr>
                <w:rFonts w:hint="eastAsia" w:ascii="宋体" w:hAnsi="宋体" w:eastAsia="宋体" w:cs="宋体"/>
                <w:color w:val="auto"/>
                <w:sz w:val="24"/>
                <w:szCs w:val="24"/>
                <w:highlight w:val="none"/>
                <w:lang w:eastAsia="zh-CN"/>
              </w:rPr>
            </w:pPr>
          </w:p>
          <w:p>
            <w:pPr>
              <w:pStyle w:val="2"/>
              <w:keepNext w:val="0"/>
              <w:keepLines w:val="0"/>
              <w:pageBreakBefore w:val="0"/>
              <w:kinsoku/>
              <w:wordWrap/>
              <w:overflowPunct/>
              <w:topLinePunct w:val="0"/>
              <w:autoSpaceDE/>
              <w:autoSpaceDN/>
              <w:bidi w:val="0"/>
              <w:adjustRightInd/>
              <w:snapToGrid/>
              <w:spacing w:after="0" w:line="240" w:lineRule="auto"/>
              <w:textAlignment w:val="auto"/>
              <w:rPr>
                <w:rFonts w:hint="eastAsia" w:ascii="宋体" w:hAnsi="宋体" w:eastAsia="宋体" w:cs="宋体"/>
                <w:color w:val="auto"/>
                <w:sz w:val="24"/>
                <w:szCs w:val="24"/>
                <w:highlight w:val="none"/>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模具设计与制造</w:t>
            </w:r>
            <w:r>
              <w:rPr>
                <w:rFonts w:hint="eastAsia" w:ascii="宋体" w:hAnsi="宋体" w:eastAsia="宋体" w:cs="宋体"/>
                <w:color w:val="auto"/>
                <w:sz w:val="24"/>
                <w:szCs w:val="24"/>
                <w:highlight w:val="none"/>
              </w:rPr>
              <w:t>专业职业技能等级/资格证书</w:t>
            </w: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p>
          <w:p>
            <w:pPr>
              <w:pStyle w:val="2"/>
              <w:keepNext w:val="0"/>
              <w:keepLines w:val="0"/>
              <w:pageBreakBefore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模具设计与制造</w:t>
            </w:r>
            <w:r>
              <w:rPr>
                <w:rFonts w:hint="eastAsia" w:ascii="宋体" w:hAnsi="宋体" w:eastAsia="宋体" w:cs="宋体"/>
                <w:color w:val="auto"/>
                <w:sz w:val="24"/>
                <w:szCs w:val="24"/>
                <w:highlight w:val="none"/>
              </w:rPr>
              <w:t>专业职业技能等级/资格证书</w:t>
            </w:r>
          </w:p>
        </w:tc>
        <w:tc>
          <w:tcPr>
            <w:tcW w:w="1801"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模具设计师（冲模或者塑模）</w:t>
            </w:r>
          </w:p>
        </w:tc>
        <w:tc>
          <w:tcPr>
            <w:tcW w:w="763"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高级</w:t>
            </w:r>
          </w:p>
        </w:tc>
        <w:tc>
          <w:tcPr>
            <w:tcW w:w="1072"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浙江省模具协会</w:t>
            </w:r>
          </w:p>
        </w:tc>
        <w:tc>
          <w:tcPr>
            <w:tcW w:w="900"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每年第5学期</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冲模设计师支撑课程：</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机械检测技术、产品造型技术、产品造型实训、冲压模具设计、冲模设计师考证</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763"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072"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900"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塑模设计师支撑课程：</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机械检测技术、产品造型技术、产品造型实训、塑料模具设计、塑模设计师考证</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模具工</w:t>
            </w:r>
          </w:p>
        </w:tc>
        <w:tc>
          <w:tcPr>
            <w:tcW w:w="763"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高级</w:t>
            </w:r>
          </w:p>
        </w:tc>
        <w:tc>
          <w:tcPr>
            <w:tcW w:w="1072"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机械行指委</w:t>
            </w:r>
          </w:p>
        </w:tc>
        <w:tc>
          <w:tcPr>
            <w:tcW w:w="900" w:type="dxa"/>
            <w:vMerge w:val="restart"/>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每年第</w:t>
            </w:r>
            <w:r>
              <w:rPr>
                <w:rFonts w:hint="eastAsia" w:ascii="宋体" w:hAnsi="宋体" w:eastAsia="宋体" w:cs="宋体"/>
                <w:color w:val="auto"/>
                <w:sz w:val="24"/>
                <w:szCs w:val="24"/>
                <w:highlight w:val="green"/>
                <w:lang w:val="en-US" w:eastAsia="zh-CN"/>
              </w:rPr>
              <w:t>4</w:t>
            </w:r>
            <w:r>
              <w:rPr>
                <w:rFonts w:hint="eastAsia" w:ascii="宋体" w:hAnsi="宋体" w:eastAsia="宋体" w:cs="宋体"/>
                <w:color w:val="auto"/>
                <w:sz w:val="24"/>
                <w:szCs w:val="24"/>
                <w:highlight w:val="green"/>
              </w:rPr>
              <w:t>学期</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冲模制造工支撑课程：</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钳工</w:t>
            </w:r>
            <w:r>
              <w:rPr>
                <w:rFonts w:hint="eastAsia" w:ascii="宋体" w:hAnsi="宋体" w:eastAsia="宋体" w:cs="宋体"/>
                <w:b w:val="0"/>
                <w:bCs w:val="0"/>
                <w:color w:val="auto"/>
                <w:sz w:val="24"/>
                <w:szCs w:val="24"/>
                <w:highlight w:val="none"/>
              </w:rPr>
              <w:t>实训、数控加工中心实训、</w:t>
            </w:r>
            <w:r>
              <w:rPr>
                <w:rFonts w:hint="eastAsia" w:ascii="宋体" w:hAnsi="宋体" w:eastAsia="宋体" w:cs="宋体"/>
                <w:b w:val="0"/>
                <w:bCs w:val="0"/>
                <w:color w:val="auto"/>
                <w:sz w:val="24"/>
                <w:szCs w:val="24"/>
                <w:highlight w:val="none"/>
                <w:lang w:val="en-US" w:eastAsia="zh-CN"/>
              </w:rPr>
              <w:t>冲压</w:t>
            </w:r>
            <w:r>
              <w:rPr>
                <w:rFonts w:hint="eastAsia" w:ascii="宋体" w:hAnsi="宋体" w:eastAsia="宋体" w:cs="宋体"/>
                <w:b w:val="0"/>
                <w:bCs w:val="0"/>
                <w:color w:val="auto"/>
                <w:sz w:val="24"/>
                <w:szCs w:val="24"/>
                <w:highlight w:val="none"/>
              </w:rPr>
              <w:t>成型模具数字化设计与制造</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763"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072"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900" w:type="dxa"/>
            <w:vMerge w:val="continue"/>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green"/>
              </w:rPr>
            </w:pPr>
            <w:r>
              <w:rPr>
                <w:rFonts w:hint="eastAsia" w:ascii="宋体" w:hAnsi="宋体" w:eastAsia="宋体" w:cs="宋体"/>
                <w:color w:val="auto"/>
                <w:sz w:val="24"/>
                <w:szCs w:val="24"/>
                <w:highlight w:val="green"/>
              </w:rPr>
              <w:t>塑模制造工支撑课程：</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钳</w:t>
            </w:r>
            <w:r>
              <w:rPr>
                <w:rFonts w:hint="eastAsia" w:ascii="宋体" w:hAnsi="宋体" w:eastAsia="宋体" w:cs="宋体"/>
                <w:b w:val="0"/>
                <w:bCs w:val="0"/>
                <w:color w:val="auto"/>
                <w:sz w:val="24"/>
                <w:szCs w:val="24"/>
                <w:highlight w:val="green"/>
              </w:rPr>
              <w:t>工实训、数控加工中心实训、塑料成型模具数字化设计与制造</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rPr>
              <w:t>维修电工</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中华人民共和国人力资源和劳动保障部</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第4学期</w:t>
            </w:r>
          </w:p>
        </w:tc>
        <w:tc>
          <w:tcPr>
            <w:tcW w:w="2459" w:type="dxa"/>
            <w:tcBorders>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电工电子技术、电气控制与PLC技术项目实践</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lang w:eastAsia="zh-CN"/>
              </w:rPr>
              <w:t>NX</w:t>
            </w:r>
            <w:r>
              <w:rPr>
                <w:rFonts w:hint="eastAsia" w:ascii="宋体" w:hAnsi="宋体" w:eastAsia="宋体" w:cs="宋体"/>
                <w:color w:val="auto"/>
                <w:sz w:val="24"/>
                <w:szCs w:val="24"/>
                <w:highlight w:val="none"/>
              </w:rPr>
              <w:t>证书</w:t>
            </w:r>
          </w:p>
        </w:tc>
        <w:tc>
          <w:tcPr>
            <w:tcW w:w="763"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中级</w:t>
            </w:r>
          </w:p>
        </w:tc>
        <w:tc>
          <w:tcPr>
            <w:tcW w:w="107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德国西门子公司</w:t>
            </w:r>
          </w:p>
        </w:tc>
        <w:tc>
          <w:tcPr>
            <w:tcW w:w="900"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每年第2学期</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NX</w:t>
            </w:r>
            <w:r>
              <w:rPr>
                <w:rFonts w:hint="eastAsia" w:ascii="宋体" w:hAnsi="宋体" w:eastAsia="宋体" w:cs="宋体"/>
                <w:color w:val="auto"/>
                <w:sz w:val="24"/>
                <w:szCs w:val="24"/>
                <w:highlight w:val="none"/>
              </w:rPr>
              <w:t>建模、产品造型实训</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eastAsia="宋体" w:cs="宋体"/>
                <w:color w:val="auto"/>
                <w:kern w:val="1"/>
                <w:sz w:val="24"/>
                <w:szCs w:val="24"/>
                <w:highlight w:val="none"/>
              </w:rPr>
              <w:t>数控铣工(加工中心)或数控机床操作整调工考证</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高级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人力资源与社会保障部</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第3、4学期</w:t>
            </w:r>
          </w:p>
        </w:tc>
        <w:tc>
          <w:tcPr>
            <w:tcW w:w="2459" w:type="dxa"/>
            <w:tcBorders>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机械制造工艺与装备、数控加工编程、数控加工实训</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green"/>
                <w:lang w:val="en-US" w:eastAsia="zh-CN" w:bidi="ar-SA"/>
              </w:rPr>
            </w:pPr>
            <w:r>
              <w:rPr>
                <w:rFonts w:hint="eastAsia" w:ascii="宋体" w:hAnsi="宋体" w:eastAsia="宋体" w:cs="宋体"/>
                <w:color w:val="auto"/>
                <w:kern w:val="1"/>
                <w:sz w:val="24"/>
                <w:szCs w:val="24"/>
                <w:highlight w:val="green"/>
              </w:rPr>
              <w:t>机械数字化设计与制造</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中级</w:t>
            </w:r>
          </w:p>
        </w:tc>
        <w:tc>
          <w:tcPr>
            <w:tcW w:w="107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kern w:val="1"/>
                <w:sz w:val="24"/>
                <w:szCs w:val="24"/>
                <w:highlight w:val="green"/>
              </w:rPr>
              <w:t>北京机械工业自动化研究所</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sz w:val="24"/>
                <w:szCs w:val="24"/>
                <w:highlight w:val="green"/>
              </w:rPr>
              <w:t>第4学期</w:t>
            </w:r>
          </w:p>
        </w:tc>
        <w:tc>
          <w:tcPr>
            <w:tcW w:w="2459" w:type="dxa"/>
            <w:tcBorders>
              <w:right w:val="single" w:color="auto" w:sz="4" w:space="0"/>
            </w:tcBorders>
            <w:noWrap/>
            <w:vAlign w:val="center"/>
          </w:tcPr>
          <w:p>
            <w:pPr>
              <w:keepNext w:val="0"/>
              <w:keepLines w:val="0"/>
              <w:pageBreakBefore w:val="0"/>
              <w:widowControl/>
              <w:tabs>
                <w:tab w:val="left" w:pos="420"/>
              </w:tabs>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机械设计基础、三维数字化建模（NX）、增材制造技术</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冲压</w:t>
            </w:r>
            <w:r>
              <w:rPr>
                <w:rFonts w:hint="eastAsia" w:ascii="宋体" w:hAnsi="宋体" w:eastAsia="宋体" w:cs="宋体"/>
                <w:b w:val="0"/>
                <w:bCs w:val="0"/>
                <w:color w:val="auto"/>
                <w:sz w:val="24"/>
                <w:szCs w:val="24"/>
                <w:highlight w:val="none"/>
              </w:rPr>
              <w:t>成型模具数字化设计与制造</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green"/>
              </w:rPr>
              <w:t>塑料成型模具数字化设计与制造</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green"/>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eastAsia="宋体" w:cs="宋体"/>
                <w:color w:val="auto"/>
                <w:kern w:val="1"/>
                <w:sz w:val="24"/>
                <w:szCs w:val="24"/>
                <w:highlight w:val="none"/>
              </w:rPr>
              <w:t>数字化创意建模职业技能等级证书</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浙江中科视传科技有限公司</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第2学期</w:t>
            </w:r>
          </w:p>
        </w:tc>
        <w:tc>
          <w:tcPr>
            <w:tcW w:w="2459" w:type="dxa"/>
            <w:tcBorders>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三维数字化建模（NX）</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eastAsia="宋体" w:cs="宋体"/>
                <w:color w:val="auto"/>
                <w:kern w:val="1"/>
                <w:sz w:val="24"/>
                <w:szCs w:val="24"/>
                <w:highlight w:val="none"/>
              </w:rPr>
              <w:t>智能制造系统集成应用</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济南二机床集团有限公司</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第4学期</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1"/>
                <w:sz w:val="24"/>
                <w:szCs w:val="24"/>
                <w:highlight w:val="none"/>
              </w:rPr>
              <w:t>智能制造系统集成应用</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eastAsia="宋体" w:cs="宋体"/>
                <w:color w:val="auto"/>
                <w:kern w:val="1"/>
                <w:sz w:val="24"/>
                <w:szCs w:val="24"/>
                <w:highlight w:val="none"/>
              </w:rPr>
              <w:t>增材制造设备操作与维护</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西安增材制造国家研究院有限公司</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第4学期</w:t>
            </w:r>
          </w:p>
        </w:tc>
        <w:tc>
          <w:tcPr>
            <w:tcW w:w="2459" w:type="dxa"/>
            <w:tcBorders>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增材制造技术</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none"/>
              </w:rPr>
            </w:pPr>
            <w:r>
              <w:rPr>
                <w:rFonts w:hint="eastAsia" w:ascii="宋体" w:hAnsi="宋体" w:eastAsia="宋体" w:cs="宋体"/>
                <w:color w:val="auto"/>
                <w:sz w:val="24"/>
                <w:szCs w:val="24"/>
                <w:highlight w:val="none"/>
              </w:rPr>
              <w:t>制图员</w:t>
            </w:r>
          </w:p>
        </w:tc>
        <w:tc>
          <w:tcPr>
            <w:tcW w:w="763"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中高级</w:t>
            </w:r>
          </w:p>
        </w:tc>
        <w:tc>
          <w:tcPr>
            <w:tcW w:w="1072"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人力资源与社会保障部</w:t>
            </w:r>
          </w:p>
        </w:tc>
        <w:tc>
          <w:tcPr>
            <w:tcW w:w="900"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第1学期</w:t>
            </w:r>
          </w:p>
        </w:tc>
        <w:tc>
          <w:tcPr>
            <w:tcW w:w="2459" w:type="dxa"/>
            <w:tcBorders>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机械制图与CAD</w:t>
            </w:r>
          </w:p>
        </w:tc>
        <w:tc>
          <w:tcPr>
            <w:tcW w:w="791" w:type="dxa"/>
            <w:tcBorders>
              <w:left w:val="single" w:color="auto" w:sz="4" w:space="0"/>
            </w:tcBorders>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502" w:type="dxa"/>
            <w:noWrap/>
            <w:vAlign w:val="center"/>
          </w:tcPr>
          <w:p>
            <w:pPr>
              <w:keepNext w:val="0"/>
              <w:keepLines w:val="0"/>
              <w:pageBreakBefore w:val="0"/>
              <w:numPr>
                <w:ilvl w:val="0"/>
                <w:numId w:val="10"/>
              </w:numPr>
              <w:kinsoku/>
              <w:wordWrap/>
              <w:overflowPunct/>
              <w:topLinePunct w:val="0"/>
              <w:autoSpaceDE/>
              <w:autoSpaceDN/>
              <w:bidi w:val="0"/>
              <w:adjustRightInd/>
              <w:snapToGrid/>
              <w:spacing w:line="240" w:lineRule="auto"/>
              <w:ind w:left="425" w:leftChars="0" w:hanging="425" w:firstLineChars="0"/>
              <w:jc w:val="center"/>
              <w:textAlignment w:val="auto"/>
              <w:rPr>
                <w:rFonts w:hint="eastAsia" w:ascii="宋体" w:hAnsi="宋体" w:eastAsia="宋体" w:cs="宋体"/>
                <w:color w:val="auto"/>
                <w:sz w:val="24"/>
                <w:szCs w:val="24"/>
                <w:highlight w:val="none"/>
              </w:rPr>
            </w:pPr>
          </w:p>
        </w:tc>
        <w:tc>
          <w:tcPr>
            <w:tcW w:w="909" w:type="dxa"/>
            <w:vMerge w:val="continue"/>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rPr>
            </w:pPr>
          </w:p>
        </w:tc>
        <w:tc>
          <w:tcPr>
            <w:tcW w:w="1801" w:type="dxa"/>
            <w:noWrap/>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1"/>
                <w:sz w:val="24"/>
                <w:szCs w:val="24"/>
                <w:highlight w:val="none"/>
                <w:lang w:val="en-US" w:eastAsia="zh-CN" w:bidi="ar-SA"/>
              </w:rPr>
            </w:pPr>
            <w:r>
              <w:rPr>
                <w:rFonts w:hint="eastAsia" w:ascii="宋体" w:hAnsi="宋体" w:eastAsia="宋体" w:cs="宋体"/>
                <w:color w:val="auto"/>
                <w:kern w:val="1"/>
                <w:sz w:val="24"/>
                <w:szCs w:val="24"/>
                <w:highlight w:val="none"/>
              </w:rPr>
              <w:t>三维数字化建模工程师</w:t>
            </w:r>
          </w:p>
        </w:tc>
        <w:tc>
          <w:tcPr>
            <w:tcW w:w="763"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中高级</w:t>
            </w:r>
          </w:p>
        </w:tc>
        <w:tc>
          <w:tcPr>
            <w:tcW w:w="1072"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中国图学学会</w:t>
            </w:r>
          </w:p>
        </w:tc>
        <w:tc>
          <w:tcPr>
            <w:tcW w:w="900" w:type="dxa"/>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第2学期</w:t>
            </w:r>
          </w:p>
        </w:tc>
        <w:tc>
          <w:tcPr>
            <w:tcW w:w="2459" w:type="dxa"/>
            <w:tcBorders>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三维数字化建模（NX）</w:t>
            </w:r>
          </w:p>
        </w:tc>
        <w:tc>
          <w:tcPr>
            <w:tcW w:w="791" w:type="dxa"/>
            <w:tcBorders>
              <w:lef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r>
    </w:tbl>
    <w:p>
      <w:pPr>
        <w:pStyle w:val="13"/>
        <w:pageBreakBefore w:val="0"/>
        <w:kinsoku/>
        <w:wordWrap/>
        <w:overflowPunct/>
        <w:topLinePunct w:val="0"/>
        <w:bidi w:val="0"/>
        <w:snapToGrid/>
        <w:spacing w:before="157" w:beforeLines="50" w:after="157" w:afterLines="50" w:line="240" w:lineRule="auto"/>
        <w:ind w:firstLine="240" w:firstLineChars="100"/>
        <w:rPr>
          <w:color w:val="auto"/>
          <w:sz w:val="24"/>
          <w:szCs w:val="24"/>
          <w:highlight w:val="none"/>
        </w:rPr>
      </w:pPr>
      <w:r>
        <w:rPr>
          <w:rFonts w:hint="eastAsia"/>
          <w:color w:val="auto"/>
          <w:sz w:val="24"/>
          <w:szCs w:val="24"/>
          <w:highlight w:val="none"/>
        </w:rPr>
        <w:t>注：专业群各专业（方向）的职业技能等级/资格证书可以在群内专业中相互选择。</w:t>
      </w:r>
    </w:p>
    <w:p>
      <w:pPr>
        <w:keepNext w:val="0"/>
        <w:keepLines w:val="0"/>
        <w:pageBreakBefore w:val="0"/>
        <w:widowControl/>
        <w:kinsoku/>
        <w:wordWrap/>
        <w:overflowPunct/>
        <w:topLinePunct w:val="0"/>
        <w:bidi w:val="0"/>
        <w:snapToGrid/>
        <w:spacing w:before="157" w:beforeLines="50" w:after="157" w:afterLines="50" w:line="240" w:lineRule="auto"/>
        <w:ind w:firstLine="480" w:firstLineChars="200"/>
        <w:jc w:val="left"/>
        <w:textAlignment w:val="auto"/>
        <w:outlineLvl w:val="2"/>
        <w:rPr>
          <w:rFonts w:ascii="宋体" w:hAnsi="宋体" w:cs="宋体"/>
          <w:color w:val="auto"/>
          <w:kern w:val="0"/>
          <w:sz w:val="24"/>
          <w:szCs w:val="24"/>
          <w:highlight w:val="none"/>
        </w:rPr>
      </w:pPr>
      <w:r>
        <w:rPr>
          <w:rFonts w:hint="eastAsia" w:ascii="宋体" w:hAnsi="宋体" w:cs="宋体"/>
          <w:color w:val="auto"/>
          <w:kern w:val="0"/>
          <w:sz w:val="24"/>
          <w:szCs w:val="24"/>
          <w:highlight w:val="none"/>
        </w:rPr>
        <w:t>2.证书获取要求</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240" w:lineRule="auto"/>
        <w:ind w:firstLine="480" w:firstLineChars="200"/>
        <w:textAlignment w:val="auto"/>
        <w:rPr>
          <w:rFonts w:hint="eastAsia" w:hAnsi="Times New Roman"/>
          <w:color w:val="auto"/>
          <w:sz w:val="24"/>
          <w:szCs w:val="24"/>
          <w:highlight w:val="none"/>
          <w:lang w:eastAsia="zh-CN"/>
        </w:rPr>
      </w:pPr>
      <w:r>
        <w:rPr>
          <w:rFonts w:hint="eastAsia" w:hAnsi="Times New Roman"/>
          <w:color w:val="auto"/>
          <w:sz w:val="24"/>
          <w:szCs w:val="24"/>
          <w:highlight w:val="none"/>
        </w:rPr>
        <w:t>学生毕业时必须取得</w:t>
      </w:r>
      <w:r>
        <w:rPr>
          <w:rFonts w:hint="eastAsia" w:hAnsi="Times New Roman"/>
          <w:color w:val="auto"/>
          <w:sz w:val="24"/>
          <w:szCs w:val="24"/>
          <w:highlight w:val="none"/>
          <w:lang w:eastAsia="zh-CN"/>
        </w:rPr>
        <w:t>基本技能证书和职业技能证书共</w:t>
      </w:r>
      <w:r>
        <w:rPr>
          <w:rFonts w:hint="eastAsia"/>
          <w:color w:val="auto"/>
          <w:sz w:val="24"/>
          <w:szCs w:val="24"/>
          <w:highlight w:val="none"/>
          <w:lang w:val="en-US" w:eastAsia="zh-CN"/>
        </w:rPr>
        <w:t>2</w:t>
      </w:r>
      <w:r>
        <w:rPr>
          <w:rFonts w:hint="eastAsia" w:hAnsi="Times New Roman"/>
          <w:color w:val="auto"/>
          <w:sz w:val="24"/>
          <w:szCs w:val="24"/>
          <w:highlight w:val="none"/>
          <w:lang w:eastAsia="zh-CN"/>
        </w:rPr>
        <w:t>本</w:t>
      </w:r>
      <w:r>
        <w:rPr>
          <w:rFonts w:hint="eastAsia" w:ascii="宋体" w:hAnsi="宋体" w:cs="宋体"/>
          <w:color w:val="auto"/>
          <w:sz w:val="24"/>
          <w:szCs w:val="24"/>
          <w:highlight w:val="none"/>
        </w:rPr>
        <w:t>（至少</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本专业相关</w:t>
      </w:r>
      <w:r>
        <w:rPr>
          <w:rFonts w:hint="eastAsia" w:ascii="宋体" w:hAnsi="宋体"/>
          <w:color w:val="auto"/>
          <w:sz w:val="24"/>
          <w:szCs w:val="24"/>
          <w:highlight w:val="none"/>
        </w:rPr>
        <w:t>职业技能等级/资格证书</w:t>
      </w:r>
      <w:r>
        <w:rPr>
          <w:rFonts w:hint="eastAsia" w:ascii="宋体" w:hAnsi="宋体" w:cs="宋体"/>
          <w:color w:val="auto"/>
          <w:sz w:val="24"/>
          <w:szCs w:val="24"/>
          <w:highlight w:val="none"/>
        </w:rPr>
        <w:t>）</w:t>
      </w:r>
      <w:r>
        <w:rPr>
          <w:rFonts w:hint="eastAsia" w:hAnsi="Times New Roman"/>
          <w:color w:val="auto"/>
          <w:sz w:val="24"/>
          <w:szCs w:val="24"/>
          <w:highlight w:val="none"/>
        </w:rPr>
        <w:t>。</w:t>
      </w:r>
      <w:r>
        <w:rPr>
          <w:rFonts w:hint="eastAsia" w:hAnsi="Times New Roman"/>
          <w:color w:val="auto"/>
          <w:sz w:val="24"/>
          <w:szCs w:val="24"/>
          <w:highlight w:val="none"/>
          <w:lang w:eastAsia="zh-CN"/>
        </w:rPr>
        <w:t>鼓励学生多考取职业技能（资格）证书，计入第二课堂素质拓展学分和专业拓展（专业选修课）学分，详见“</w:t>
      </w:r>
      <w:r>
        <w:rPr>
          <w:rFonts w:hint="eastAsia"/>
          <w:color w:val="auto"/>
          <w:sz w:val="24"/>
          <w:szCs w:val="24"/>
          <w:highlight w:val="none"/>
          <w:lang w:val="en-US" w:eastAsia="zh-CN"/>
        </w:rPr>
        <w:t>****</w:t>
      </w:r>
      <w:r>
        <w:rPr>
          <w:rFonts w:hint="eastAsia" w:hAnsi="Times New Roman"/>
          <w:color w:val="auto"/>
          <w:sz w:val="24"/>
          <w:szCs w:val="24"/>
          <w:highlight w:val="none"/>
          <w:lang w:eastAsia="zh-CN"/>
        </w:rPr>
        <w:t>职业技术学院素质拓展学分管理办法（试行）”和“智能制造学院第二课堂素质拓展学分实施细则”相关说明。</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240" w:lineRule="auto"/>
        <w:ind w:firstLine="420"/>
        <w:jc w:val="left"/>
        <w:textAlignment w:val="auto"/>
        <w:rPr>
          <w:rFonts w:asciiTheme="minorEastAsia" w:hAnsiTheme="minorEastAsia" w:eastAsiaTheme="minorEastAsia" w:cstheme="minorEastAsia"/>
          <w:color w:val="auto"/>
          <w:kern w:val="0"/>
          <w:sz w:val="24"/>
          <w:szCs w:val="24"/>
          <w:highlight w:val="none"/>
        </w:rPr>
      </w:pPr>
    </w:p>
    <w:p>
      <w:pPr>
        <w:pageBreakBefore w:val="0"/>
        <w:widowControl/>
        <w:kinsoku/>
        <w:wordWrap/>
        <w:overflowPunct/>
        <w:topLinePunct w:val="0"/>
        <w:bidi w:val="0"/>
        <w:snapToGrid/>
        <w:spacing w:before="157" w:beforeLines="50" w:after="157" w:afterLines="50" w:line="240" w:lineRule="auto"/>
        <w:outlineLvl w:val="0"/>
        <w:rPr>
          <w:rFonts w:hint="eastAsia" w:ascii="黑体" w:hAnsi="宋体" w:eastAsia="黑体" w:cs="宋体"/>
          <w:color w:val="auto"/>
          <w:kern w:val="0"/>
          <w:sz w:val="24"/>
          <w:szCs w:val="24"/>
          <w:highlight w:val="none"/>
          <w:u w:val="single"/>
          <w:lang w:eastAsia="zh-CN"/>
        </w:rPr>
      </w:pPr>
      <w:r>
        <w:rPr>
          <w:rFonts w:hint="eastAsia" w:ascii="黑体" w:hAnsi="宋体" w:eastAsia="黑体" w:cs="宋体"/>
          <w:color w:val="auto"/>
          <w:kern w:val="0"/>
          <w:sz w:val="24"/>
          <w:szCs w:val="24"/>
          <w:highlight w:val="none"/>
        </w:rPr>
        <w:t xml:space="preserve">编制人： </w:t>
      </w:r>
      <w:r>
        <w:rPr>
          <w:rFonts w:hint="eastAsia" w:ascii="黑体" w:hAnsi="宋体" w:eastAsia="黑体" w:cs="宋体"/>
          <w:color w:val="auto"/>
          <w:kern w:val="0"/>
          <w:sz w:val="24"/>
          <w:szCs w:val="24"/>
          <w:highlight w:val="none"/>
          <w:u w:val="single"/>
        </w:rPr>
        <w:t xml:space="preserve"> </w:t>
      </w:r>
      <w:r>
        <w:rPr>
          <w:rFonts w:hint="eastAsia" w:ascii="黑体" w:hAnsi="宋体" w:eastAsia="黑体" w:cs="宋体"/>
          <w:color w:val="auto"/>
          <w:kern w:val="0"/>
          <w:sz w:val="24"/>
          <w:szCs w:val="24"/>
          <w:highlight w:val="none"/>
          <w:u w:val="single"/>
          <w:lang w:val="en-US" w:eastAsia="zh-CN"/>
        </w:rPr>
        <w:t>***</w:t>
      </w:r>
      <w:r>
        <w:rPr>
          <w:rFonts w:hint="eastAsia" w:ascii="黑体" w:hAnsi="宋体" w:eastAsia="黑体" w:cs="宋体"/>
          <w:color w:val="auto"/>
          <w:kern w:val="0"/>
          <w:sz w:val="24"/>
          <w:szCs w:val="24"/>
          <w:highlight w:val="none"/>
          <w:u w:val="single"/>
        </w:rPr>
        <w:t xml:space="preserve">  </w:t>
      </w:r>
      <w:r>
        <w:rPr>
          <w:rFonts w:hint="eastAsia" w:ascii="黑体" w:hAnsi="宋体" w:eastAsia="黑体" w:cs="宋体"/>
          <w:color w:val="auto"/>
          <w:kern w:val="0"/>
          <w:sz w:val="24"/>
          <w:szCs w:val="24"/>
          <w:highlight w:val="none"/>
        </w:rPr>
        <w:t xml:space="preserve"> 审核人：</w:t>
      </w:r>
      <w:r>
        <w:rPr>
          <w:rFonts w:hint="eastAsia" w:ascii="黑体" w:hAnsi="宋体" w:eastAsia="黑体" w:cs="宋体"/>
          <w:color w:val="auto"/>
          <w:kern w:val="0"/>
          <w:sz w:val="24"/>
          <w:szCs w:val="24"/>
          <w:highlight w:val="none"/>
          <w:u w:val="single"/>
          <w:lang w:val="en-US" w:eastAsia="zh-CN"/>
        </w:rPr>
        <w:t>***</w:t>
      </w:r>
      <w:r>
        <w:rPr>
          <w:rFonts w:hint="eastAsia" w:ascii="黑体" w:hAnsi="宋体" w:eastAsia="黑体" w:cs="宋体"/>
          <w:color w:val="auto"/>
          <w:kern w:val="0"/>
          <w:sz w:val="24"/>
          <w:szCs w:val="24"/>
          <w:highlight w:val="none"/>
          <w:u w:val="single"/>
        </w:rPr>
        <w:t xml:space="preserve">  </w:t>
      </w:r>
      <w:r>
        <w:rPr>
          <w:rFonts w:hint="eastAsia" w:ascii="黑体" w:hAnsi="宋体" w:eastAsia="黑体" w:cs="宋体"/>
          <w:color w:val="auto"/>
          <w:kern w:val="0"/>
          <w:sz w:val="24"/>
          <w:szCs w:val="24"/>
          <w:highlight w:val="none"/>
        </w:rPr>
        <w:t xml:space="preserve"> 二级学院院长：</w:t>
      </w:r>
      <w:r>
        <w:rPr>
          <w:rFonts w:hint="eastAsia" w:ascii="黑体" w:hAnsi="宋体" w:eastAsia="黑体" w:cs="宋体"/>
          <w:color w:val="auto"/>
          <w:kern w:val="0"/>
          <w:sz w:val="24"/>
          <w:szCs w:val="24"/>
          <w:highlight w:val="none"/>
          <w:u w:val="single"/>
          <w:lang w:val="en-US" w:eastAsia="zh-CN"/>
        </w:rPr>
        <w:t>***</w:t>
      </w:r>
      <w:r>
        <w:rPr>
          <w:rFonts w:hint="eastAsia" w:ascii="黑体" w:hAnsi="宋体" w:eastAsia="黑体" w:cs="宋体"/>
          <w:color w:val="auto"/>
          <w:kern w:val="0"/>
          <w:sz w:val="24"/>
          <w:szCs w:val="24"/>
          <w:highlight w:val="none"/>
          <w:u w:val="single"/>
        </w:rPr>
        <w:t xml:space="preserve">  </w:t>
      </w:r>
      <w:r>
        <w:rPr>
          <w:rFonts w:hint="eastAsia" w:ascii="黑体" w:hAnsi="宋体" w:eastAsia="黑体" w:cs="宋体"/>
          <w:color w:val="auto"/>
          <w:kern w:val="0"/>
          <w:sz w:val="24"/>
          <w:szCs w:val="24"/>
          <w:highlight w:val="none"/>
        </w:rPr>
        <w:t xml:space="preserve"> 日期：</w:t>
      </w:r>
      <w:r>
        <w:rPr>
          <w:rFonts w:hint="eastAsia" w:ascii="黑体" w:hAnsi="宋体" w:eastAsia="黑体" w:cs="宋体"/>
          <w:color w:val="auto"/>
          <w:kern w:val="0"/>
          <w:sz w:val="24"/>
          <w:szCs w:val="24"/>
          <w:highlight w:val="none"/>
          <w:u w:val="single"/>
        </w:rPr>
        <w:t>20</w:t>
      </w:r>
      <w:r>
        <w:rPr>
          <w:rFonts w:hint="eastAsia" w:ascii="黑体" w:hAnsi="宋体" w:eastAsia="黑体" w:cs="宋体"/>
          <w:color w:val="auto"/>
          <w:kern w:val="0"/>
          <w:sz w:val="24"/>
          <w:szCs w:val="24"/>
          <w:highlight w:val="none"/>
          <w:u w:val="single"/>
          <w:lang w:val="en-US" w:eastAsia="zh-CN"/>
        </w:rPr>
        <w:t>19</w:t>
      </w:r>
      <w:r>
        <w:rPr>
          <w:rFonts w:hint="eastAsia" w:ascii="黑体" w:hAnsi="宋体" w:eastAsia="黑体" w:cs="宋体"/>
          <w:color w:val="auto"/>
          <w:kern w:val="0"/>
          <w:sz w:val="24"/>
          <w:szCs w:val="24"/>
          <w:highlight w:val="none"/>
          <w:u w:val="single"/>
        </w:rPr>
        <w:t>.</w:t>
      </w:r>
      <w:r>
        <w:rPr>
          <w:rFonts w:hint="eastAsia" w:ascii="黑体" w:hAnsi="宋体" w:eastAsia="黑体" w:cs="宋体"/>
          <w:color w:val="auto"/>
          <w:kern w:val="0"/>
          <w:sz w:val="24"/>
          <w:szCs w:val="24"/>
          <w:highlight w:val="none"/>
          <w:u w:val="single"/>
          <w:lang w:val="en-US" w:eastAsia="zh-CN"/>
        </w:rPr>
        <w:t>7</w:t>
      </w:r>
      <w:r>
        <w:rPr>
          <w:rFonts w:hint="eastAsia" w:ascii="黑体" w:hAnsi="宋体" w:eastAsia="黑体" w:cs="宋体"/>
          <w:color w:val="auto"/>
          <w:kern w:val="0"/>
          <w:sz w:val="24"/>
          <w:szCs w:val="24"/>
          <w:highlight w:val="none"/>
          <w:u w:val="single"/>
        </w:rPr>
        <w:t>.</w:t>
      </w:r>
      <w:r>
        <w:rPr>
          <w:rFonts w:hint="eastAsia" w:ascii="黑体" w:hAnsi="宋体" w:eastAsia="黑体" w:cs="宋体"/>
          <w:color w:val="auto"/>
          <w:kern w:val="0"/>
          <w:sz w:val="24"/>
          <w:szCs w:val="24"/>
          <w:highlight w:val="none"/>
          <w:u w:val="single"/>
          <w:lang w:val="en-US" w:eastAsia="zh-CN"/>
        </w:rPr>
        <w:t>3</w:t>
      </w:r>
    </w:p>
    <w:p>
      <w:pPr>
        <w:pageBreakBefore w:val="0"/>
        <w:widowControl/>
        <w:kinsoku/>
        <w:wordWrap/>
        <w:overflowPunct/>
        <w:topLinePunct w:val="0"/>
        <w:bidi w:val="0"/>
        <w:snapToGrid/>
        <w:spacing w:before="157" w:beforeLines="50" w:after="157" w:afterLines="50" w:line="240" w:lineRule="auto"/>
        <w:rPr>
          <w:rFonts w:ascii="黑体" w:hAnsi="宋体" w:eastAsia="黑体" w:cs="宋体"/>
          <w:color w:val="auto"/>
          <w:kern w:val="0"/>
          <w:sz w:val="24"/>
          <w:szCs w:val="24"/>
          <w:highlight w:val="none"/>
          <w:u w:val="single"/>
        </w:rPr>
      </w:pPr>
    </w:p>
    <w:p>
      <w:pPr>
        <w:pageBreakBefore w:val="0"/>
        <w:widowControl/>
        <w:kinsoku/>
        <w:wordWrap/>
        <w:overflowPunct/>
        <w:topLinePunct w:val="0"/>
        <w:bidi w:val="0"/>
        <w:snapToGrid/>
        <w:spacing w:before="157" w:beforeLines="50" w:after="157" w:afterLines="50" w:line="240" w:lineRule="auto"/>
        <w:rPr>
          <w:rFonts w:ascii="黑体" w:hAnsi="宋体" w:eastAsia="黑体" w:cs="宋体"/>
          <w:color w:val="auto"/>
          <w:kern w:val="0"/>
          <w:sz w:val="24"/>
          <w:szCs w:val="24"/>
          <w:highlight w:val="none"/>
          <w:u w:val="single"/>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ËÎÌå">
    <w:altName w:val="Calibri"/>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AD0F8"/>
    <w:multiLevelType w:val="singleLevel"/>
    <w:tmpl w:val="CC8AD0F8"/>
    <w:lvl w:ilvl="0" w:tentative="0">
      <w:start w:val="6"/>
      <w:numFmt w:val="decimal"/>
      <w:suff w:val="space"/>
      <w:lvlText w:val="%1."/>
      <w:lvlJc w:val="left"/>
    </w:lvl>
  </w:abstractNum>
  <w:abstractNum w:abstractNumId="1">
    <w:nsid w:val="07634368"/>
    <w:multiLevelType w:val="singleLevel"/>
    <w:tmpl w:val="07634368"/>
    <w:lvl w:ilvl="0" w:tentative="0">
      <w:start w:val="1"/>
      <w:numFmt w:val="decimal"/>
      <w:suff w:val="nothing"/>
      <w:lvlText w:val="%1"/>
      <w:lvlJc w:val="left"/>
      <w:pPr>
        <w:ind w:left="425" w:leftChars="0" w:hanging="425" w:firstLineChars="0"/>
      </w:pPr>
      <w:rPr>
        <w:rFonts w:hint="default"/>
      </w:rPr>
    </w:lvl>
  </w:abstractNum>
  <w:abstractNum w:abstractNumId="2">
    <w:nsid w:val="0EE94CAD"/>
    <w:multiLevelType w:val="singleLevel"/>
    <w:tmpl w:val="0EE94CAD"/>
    <w:lvl w:ilvl="0" w:tentative="0">
      <w:start w:val="1"/>
      <w:numFmt w:val="chineseCounting"/>
      <w:suff w:val="nothing"/>
      <w:lvlText w:val="（%1）"/>
      <w:lvlJc w:val="left"/>
      <w:rPr>
        <w:rFonts w:hint="eastAsia"/>
      </w:rPr>
    </w:lvl>
  </w:abstractNum>
  <w:abstractNum w:abstractNumId="3">
    <w:nsid w:val="125A53C5"/>
    <w:multiLevelType w:val="singleLevel"/>
    <w:tmpl w:val="125A53C5"/>
    <w:lvl w:ilvl="0" w:tentative="0">
      <w:start w:val="1"/>
      <w:numFmt w:val="decimal"/>
      <w:suff w:val="nothing"/>
      <w:lvlText w:val="%1"/>
      <w:lvlJc w:val="left"/>
      <w:pPr>
        <w:ind w:left="425" w:leftChars="0" w:hanging="425" w:firstLineChars="0"/>
      </w:pPr>
      <w:rPr>
        <w:rFonts w:hint="default"/>
      </w:rPr>
    </w:lvl>
  </w:abstractNum>
  <w:abstractNum w:abstractNumId="4">
    <w:nsid w:val="26ECC0CC"/>
    <w:multiLevelType w:val="multilevel"/>
    <w:tmpl w:val="26ECC0CC"/>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
    <w:nsid w:val="2C781350"/>
    <w:multiLevelType w:val="singleLevel"/>
    <w:tmpl w:val="2C781350"/>
    <w:lvl w:ilvl="0" w:tentative="0">
      <w:start w:val="2"/>
      <w:numFmt w:val="chineseCounting"/>
      <w:suff w:val="nothing"/>
      <w:lvlText w:val="（%1）"/>
      <w:lvlJc w:val="left"/>
      <w:rPr>
        <w:rFonts w:hint="eastAsia"/>
      </w:rPr>
    </w:lvl>
  </w:abstractNum>
  <w:abstractNum w:abstractNumId="6">
    <w:nsid w:val="3A228D21"/>
    <w:multiLevelType w:val="singleLevel"/>
    <w:tmpl w:val="3A228D21"/>
    <w:lvl w:ilvl="0" w:tentative="0">
      <w:start w:val="3"/>
      <w:numFmt w:val="chineseCounting"/>
      <w:suff w:val="nothing"/>
      <w:lvlText w:val="（%1）"/>
      <w:lvlJc w:val="left"/>
      <w:rPr>
        <w:rFonts w:hint="eastAsia"/>
      </w:rPr>
    </w:lvl>
  </w:abstractNum>
  <w:abstractNum w:abstractNumId="7">
    <w:nsid w:val="422D7273"/>
    <w:multiLevelType w:val="multilevel"/>
    <w:tmpl w:val="422D72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9236CBB"/>
    <w:multiLevelType w:val="multilevel"/>
    <w:tmpl w:val="59236CB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6D76A93"/>
    <w:multiLevelType w:val="multilevel"/>
    <w:tmpl w:val="76D76A93"/>
    <w:lvl w:ilvl="0" w:tentative="0">
      <w:start w:val="3"/>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
  </w:num>
  <w:num w:numId="2">
    <w:abstractNumId w:val="7"/>
  </w:num>
  <w:num w:numId="3">
    <w:abstractNumId w:val="8"/>
  </w:num>
  <w:num w:numId="4">
    <w:abstractNumId w:val="2"/>
  </w:num>
  <w:num w:numId="5">
    <w:abstractNumId w:val="1"/>
  </w:num>
  <w:num w:numId="6">
    <w:abstractNumId w:val="9"/>
  </w:num>
  <w:num w:numId="7">
    <w:abstractNumId w:val="6"/>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3NjkwZDI0MmE5ZTM0OGIyYzliOWFjNzFjNjJhMWUifQ=="/>
  </w:docVars>
  <w:rsids>
    <w:rsidRoot w:val="00B21355"/>
    <w:rsid w:val="0000596F"/>
    <w:rsid w:val="000B27EB"/>
    <w:rsid w:val="001358AC"/>
    <w:rsid w:val="001A4C50"/>
    <w:rsid w:val="001A66D9"/>
    <w:rsid w:val="00222895"/>
    <w:rsid w:val="00231D8A"/>
    <w:rsid w:val="00251DE7"/>
    <w:rsid w:val="004C1E33"/>
    <w:rsid w:val="004C7111"/>
    <w:rsid w:val="004F4AF7"/>
    <w:rsid w:val="005150B3"/>
    <w:rsid w:val="0061593D"/>
    <w:rsid w:val="006557FE"/>
    <w:rsid w:val="00696D1D"/>
    <w:rsid w:val="006A33AB"/>
    <w:rsid w:val="006D693F"/>
    <w:rsid w:val="007947EA"/>
    <w:rsid w:val="00794D60"/>
    <w:rsid w:val="007E72C4"/>
    <w:rsid w:val="00844BEF"/>
    <w:rsid w:val="00872AFE"/>
    <w:rsid w:val="008A5B85"/>
    <w:rsid w:val="008D11A3"/>
    <w:rsid w:val="00970125"/>
    <w:rsid w:val="009C69C6"/>
    <w:rsid w:val="00A5659A"/>
    <w:rsid w:val="00A8240B"/>
    <w:rsid w:val="00AA72E2"/>
    <w:rsid w:val="00AD1757"/>
    <w:rsid w:val="00AE789C"/>
    <w:rsid w:val="00B21355"/>
    <w:rsid w:val="00B31C60"/>
    <w:rsid w:val="00BF483F"/>
    <w:rsid w:val="00C012F5"/>
    <w:rsid w:val="00D461D2"/>
    <w:rsid w:val="00DC3C82"/>
    <w:rsid w:val="00EA3DAB"/>
    <w:rsid w:val="00EA3F2E"/>
    <w:rsid w:val="00F56FBE"/>
    <w:rsid w:val="00F8078A"/>
    <w:rsid w:val="00F93F8A"/>
    <w:rsid w:val="00FB0656"/>
    <w:rsid w:val="00FC5707"/>
    <w:rsid w:val="01541616"/>
    <w:rsid w:val="0155465D"/>
    <w:rsid w:val="016A5E1B"/>
    <w:rsid w:val="017C018A"/>
    <w:rsid w:val="01A177A9"/>
    <w:rsid w:val="01F81692"/>
    <w:rsid w:val="020874F4"/>
    <w:rsid w:val="0237574F"/>
    <w:rsid w:val="02584AE4"/>
    <w:rsid w:val="026520EF"/>
    <w:rsid w:val="02A438F4"/>
    <w:rsid w:val="02A56E7C"/>
    <w:rsid w:val="0312478A"/>
    <w:rsid w:val="038449C3"/>
    <w:rsid w:val="03942BDA"/>
    <w:rsid w:val="039977DB"/>
    <w:rsid w:val="03AB12ED"/>
    <w:rsid w:val="03F344A0"/>
    <w:rsid w:val="04200F60"/>
    <w:rsid w:val="04617024"/>
    <w:rsid w:val="047076D9"/>
    <w:rsid w:val="04B305CC"/>
    <w:rsid w:val="04C85827"/>
    <w:rsid w:val="04FB410E"/>
    <w:rsid w:val="056B7513"/>
    <w:rsid w:val="058F1300"/>
    <w:rsid w:val="05B43CF2"/>
    <w:rsid w:val="05CA44E8"/>
    <w:rsid w:val="05E45F40"/>
    <w:rsid w:val="06203143"/>
    <w:rsid w:val="06393BA4"/>
    <w:rsid w:val="06D555E7"/>
    <w:rsid w:val="06F400A7"/>
    <w:rsid w:val="070A0FB1"/>
    <w:rsid w:val="07191CF6"/>
    <w:rsid w:val="071F7099"/>
    <w:rsid w:val="07796403"/>
    <w:rsid w:val="07CE59CF"/>
    <w:rsid w:val="07D658D5"/>
    <w:rsid w:val="07EB0C43"/>
    <w:rsid w:val="08027240"/>
    <w:rsid w:val="081940D3"/>
    <w:rsid w:val="08230DA5"/>
    <w:rsid w:val="08723303"/>
    <w:rsid w:val="08C6694E"/>
    <w:rsid w:val="08E401D6"/>
    <w:rsid w:val="091B2DE8"/>
    <w:rsid w:val="091E02BB"/>
    <w:rsid w:val="09362B65"/>
    <w:rsid w:val="097D770F"/>
    <w:rsid w:val="098321DC"/>
    <w:rsid w:val="098349E0"/>
    <w:rsid w:val="099C4FA5"/>
    <w:rsid w:val="09B73300"/>
    <w:rsid w:val="09CC6C6C"/>
    <w:rsid w:val="09F31149"/>
    <w:rsid w:val="0A365FE0"/>
    <w:rsid w:val="0A496C62"/>
    <w:rsid w:val="0A72599D"/>
    <w:rsid w:val="0A8A709B"/>
    <w:rsid w:val="0A936856"/>
    <w:rsid w:val="0ACC5074"/>
    <w:rsid w:val="0ACF647B"/>
    <w:rsid w:val="0AF533F6"/>
    <w:rsid w:val="0B1D1ABF"/>
    <w:rsid w:val="0B2E4510"/>
    <w:rsid w:val="0B4917F3"/>
    <w:rsid w:val="0B592150"/>
    <w:rsid w:val="0B782241"/>
    <w:rsid w:val="0B806E9B"/>
    <w:rsid w:val="0BC96296"/>
    <w:rsid w:val="0BF22782"/>
    <w:rsid w:val="0BF7299C"/>
    <w:rsid w:val="0C00611D"/>
    <w:rsid w:val="0C1B395A"/>
    <w:rsid w:val="0C1E68FD"/>
    <w:rsid w:val="0C28799C"/>
    <w:rsid w:val="0C306CB4"/>
    <w:rsid w:val="0C6A2256"/>
    <w:rsid w:val="0C787489"/>
    <w:rsid w:val="0CA934BD"/>
    <w:rsid w:val="0CAF488C"/>
    <w:rsid w:val="0CD17B86"/>
    <w:rsid w:val="0CD70213"/>
    <w:rsid w:val="0D0B5B47"/>
    <w:rsid w:val="0D0D6D01"/>
    <w:rsid w:val="0D1C5732"/>
    <w:rsid w:val="0D525A1E"/>
    <w:rsid w:val="0D92175F"/>
    <w:rsid w:val="0D9A4B22"/>
    <w:rsid w:val="0E13685C"/>
    <w:rsid w:val="0E646BAE"/>
    <w:rsid w:val="0E8E1396"/>
    <w:rsid w:val="0EA00C06"/>
    <w:rsid w:val="0ECE06EE"/>
    <w:rsid w:val="0EE065D1"/>
    <w:rsid w:val="0F3C2DA9"/>
    <w:rsid w:val="0F5C4C70"/>
    <w:rsid w:val="0FF4341B"/>
    <w:rsid w:val="0FFB5BA9"/>
    <w:rsid w:val="10143809"/>
    <w:rsid w:val="107677A1"/>
    <w:rsid w:val="109B296B"/>
    <w:rsid w:val="109E0F01"/>
    <w:rsid w:val="10B140CE"/>
    <w:rsid w:val="10C629D0"/>
    <w:rsid w:val="10E35624"/>
    <w:rsid w:val="10F51E6E"/>
    <w:rsid w:val="113772B8"/>
    <w:rsid w:val="117C1AA7"/>
    <w:rsid w:val="119115F5"/>
    <w:rsid w:val="11956FD2"/>
    <w:rsid w:val="11A71F3D"/>
    <w:rsid w:val="11AC4950"/>
    <w:rsid w:val="11EB4926"/>
    <w:rsid w:val="12640B2F"/>
    <w:rsid w:val="1274541D"/>
    <w:rsid w:val="12797100"/>
    <w:rsid w:val="12B74D48"/>
    <w:rsid w:val="12E53E39"/>
    <w:rsid w:val="12E63402"/>
    <w:rsid w:val="130A290F"/>
    <w:rsid w:val="13672ABF"/>
    <w:rsid w:val="138452FB"/>
    <w:rsid w:val="139A2188"/>
    <w:rsid w:val="13C51026"/>
    <w:rsid w:val="13E6604D"/>
    <w:rsid w:val="14237153"/>
    <w:rsid w:val="142C1C0A"/>
    <w:rsid w:val="14472D6B"/>
    <w:rsid w:val="148D726A"/>
    <w:rsid w:val="14952B94"/>
    <w:rsid w:val="14DE2165"/>
    <w:rsid w:val="14FC305F"/>
    <w:rsid w:val="15095F89"/>
    <w:rsid w:val="15133E4F"/>
    <w:rsid w:val="15842221"/>
    <w:rsid w:val="15894249"/>
    <w:rsid w:val="15B9690D"/>
    <w:rsid w:val="16210E38"/>
    <w:rsid w:val="16590AA5"/>
    <w:rsid w:val="167D1ECE"/>
    <w:rsid w:val="167D795F"/>
    <w:rsid w:val="16AA049D"/>
    <w:rsid w:val="171A7792"/>
    <w:rsid w:val="171B40E4"/>
    <w:rsid w:val="178016D1"/>
    <w:rsid w:val="178D1D08"/>
    <w:rsid w:val="17E57849"/>
    <w:rsid w:val="17F17171"/>
    <w:rsid w:val="1813034C"/>
    <w:rsid w:val="18243619"/>
    <w:rsid w:val="182C124D"/>
    <w:rsid w:val="18516F5E"/>
    <w:rsid w:val="1872786F"/>
    <w:rsid w:val="1881565E"/>
    <w:rsid w:val="18896E72"/>
    <w:rsid w:val="18CE6DCA"/>
    <w:rsid w:val="18DB1AD3"/>
    <w:rsid w:val="18E157AA"/>
    <w:rsid w:val="18E16D33"/>
    <w:rsid w:val="18E62724"/>
    <w:rsid w:val="193A6F09"/>
    <w:rsid w:val="195C598F"/>
    <w:rsid w:val="19727A40"/>
    <w:rsid w:val="19807954"/>
    <w:rsid w:val="198138BD"/>
    <w:rsid w:val="199A5BA6"/>
    <w:rsid w:val="199D7ADA"/>
    <w:rsid w:val="19C109D2"/>
    <w:rsid w:val="19CD78E0"/>
    <w:rsid w:val="19DE3602"/>
    <w:rsid w:val="1A0A046F"/>
    <w:rsid w:val="1A0D371C"/>
    <w:rsid w:val="1A375066"/>
    <w:rsid w:val="1A7735BD"/>
    <w:rsid w:val="1A7B575E"/>
    <w:rsid w:val="1A821981"/>
    <w:rsid w:val="1A9F2F94"/>
    <w:rsid w:val="1AA2336A"/>
    <w:rsid w:val="1ADC5EC0"/>
    <w:rsid w:val="1AFB4331"/>
    <w:rsid w:val="1AFC7DF7"/>
    <w:rsid w:val="1B165B4B"/>
    <w:rsid w:val="1B6714B9"/>
    <w:rsid w:val="1B860C27"/>
    <w:rsid w:val="1B8D0E0B"/>
    <w:rsid w:val="1BA50D55"/>
    <w:rsid w:val="1BE012EB"/>
    <w:rsid w:val="1BFC6270"/>
    <w:rsid w:val="1BFD5E32"/>
    <w:rsid w:val="1C1E1DE3"/>
    <w:rsid w:val="1C4C3B0C"/>
    <w:rsid w:val="1C851C22"/>
    <w:rsid w:val="1C930DB3"/>
    <w:rsid w:val="1CB01667"/>
    <w:rsid w:val="1CC30B2A"/>
    <w:rsid w:val="1CCF34B2"/>
    <w:rsid w:val="1CE87995"/>
    <w:rsid w:val="1D210C15"/>
    <w:rsid w:val="1D3314DD"/>
    <w:rsid w:val="1D504EB4"/>
    <w:rsid w:val="1D5912BA"/>
    <w:rsid w:val="1D5F3D65"/>
    <w:rsid w:val="1D5F6A1E"/>
    <w:rsid w:val="1D97279E"/>
    <w:rsid w:val="1D9C394C"/>
    <w:rsid w:val="1DB251E3"/>
    <w:rsid w:val="1DB9705B"/>
    <w:rsid w:val="1E0175C4"/>
    <w:rsid w:val="1E0B61C3"/>
    <w:rsid w:val="1E19585F"/>
    <w:rsid w:val="1E2A2175"/>
    <w:rsid w:val="1E5B78F9"/>
    <w:rsid w:val="1E626C04"/>
    <w:rsid w:val="1E6A7DDE"/>
    <w:rsid w:val="1E792A29"/>
    <w:rsid w:val="1EAB5E45"/>
    <w:rsid w:val="1EBC6941"/>
    <w:rsid w:val="1ED85CED"/>
    <w:rsid w:val="1EE658AA"/>
    <w:rsid w:val="1F077BC1"/>
    <w:rsid w:val="1F7D0052"/>
    <w:rsid w:val="1F93026E"/>
    <w:rsid w:val="1FC22120"/>
    <w:rsid w:val="1FC93811"/>
    <w:rsid w:val="1FCD6CB1"/>
    <w:rsid w:val="1FF37B14"/>
    <w:rsid w:val="202C597F"/>
    <w:rsid w:val="204847DD"/>
    <w:rsid w:val="2054009C"/>
    <w:rsid w:val="206753B0"/>
    <w:rsid w:val="20715D5C"/>
    <w:rsid w:val="20814BAC"/>
    <w:rsid w:val="20C31305"/>
    <w:rsid w:val="20C53FDA"/>
    <w:rsid w:val="20F20AE6"/>
    <w:rsid w:val="20FB31B3"/>
    <w:rsid w:val="21135DB9"/>
    <w:rsid w:val="21264689"/>
    <w:rsid w:val="214B6FBD"/>
    <w:rsid w:val="214D3FEF"/>
    <w:rsid w:val="216212A7"/>
    <w:rsid w:val="2170559D"/>
    <w:rsid w:val="21A26BD9"/>
    <w:rsid w:val="21A45DBB"/>
    <w:rsid w:val="21AB2838"/>
    <w:rsid w:val="21E33963"/>
    <w:rsid w:val="22003916"/>
    <w:rsid w:val="221862D0"/>
    <w:rsid w:val="221D5478"/>
    <w:rsid w:val="222C0D29"/>
    <w:rsid w:val="2243240D"/>
    <w:rsid w:val="2246577B"/>
    <w:rsid w:val="22884D09"/>
    <w:rsid w:val="235E7399"/>
    <w:rsid w:val="2378632A"/>
    <w:rsid w:val="23C77EE5"/>
    <w:rsid w:val="23FF2BB1"/>
    <w:rsid w:val="240537E3"/>
    <w:rsid w:val="24222998"/>
    <w:rsid w:val="24524A02"/>
    <w:rsid w:val="246A5511"/>
    <w:rsid w:val="24A62719"/>
    <w:rsid w:val="24AC7B1B"/>
    <w:rsid w:val="24CE3CEF"/>
    <w:rsid w:val="24F43A15"/>
    <w:rsid w:val="25022405"/>
    <w:rsid w:val="2510696E"/>
    <w:rsid w:val="251C4B11"/>
    <w:rsid w:val="252B0B30"/>
    <w:rsid w:val="253B3938"/>
    <w:rsid w:val="255B0FA0"/>
    <w:rsid w:val="25801BF8"/>
    <w:rsid w:val="25BC7000"/>
    <w:rsid w:val="261E6D77"/>
    <w:rsid w:val="26A52089"/>
    <w:rsid w:val="26AB55C9"/>
    <w:rsid w:val="26F14AD5"/>
    <w:rsid w:val="27862AEE"/>
    <w:rsid w:val="27A715FD"/>
    <w:rsid w:val="2808770F"/>
    <w:rsid w:val="281C53CC"/>
    <w:rsid w:val="285231AB"/>
    <w:rsid w:val="28AA55D9"/>
    <w:rsid w:val="28C95EF1"/>
    <w:rsid w:val="28D74490"/>
    <w:rsid w:val="28E622AC"/>
    <w:rsid w:val="28EE0E6F"/>
    <w:rsid w:val="291A0FDE"/>
    <w:rsid w:val="291B55CB"/>
    <w:rsid w:val="29455A85"/>
    <w:rsid w:val="297560CA"/>
    <w:rsid w:val="29890FED"/>
    <w:rsid w:val="2997601B"/>
    <w:rsid w:val="29B269A0"/>
    <w:rsid w:val="29BC4D81"/>
    <w:rsid w:val="2A300828"/>
    <w:rsid w:val="2A3C5617"/>
    <w:rsid w:val="2A411DC1"/>
    <w:rsid w:val="2A4A0619"/>
    <w:rsid w:val="2A5B2766"/>
    <w:rsid w:val="2AAB2874"/>
    <w:rsid w:val="2ABE0F85"/>
    <w:rsid w:val="2AC81695"/>
    <w:rsid w:val="2ADE27C8"/>
    <w:rsid w:val="2B4216EA"/>
    <w:rsid w:val="2B4B151C"/>
    <w:rsid w:val="2B6C0199"/>
    <w:rsid w:val="2B934E37"/>
    <w:rsid w:val="2BE309D7"/>
    <w:rsid w:val="2BEF5AF7"/>
    <w:rsid w:val="2C02666E"/>
    <w:rsid w:val="2C11310B"/>
    <w:rsid w:val="2C161776"/>
    <w:rsid w:val="2C204911"/>
    <w:rsid w:val="2C22078F"/>
    <w:rsid w:val="2C293BC1"/>
    <w:rsid w:val="2C5A28F2"/>
    <w:rsid w:val="2D1B7A9B"/>
    <w:rsid w:val="2D285A4F"/>
    <w:rsid w:val="2D764495"/>
    <w:rsid w:val="2DA65D3C"/>
    <w:rsid w:val="2DC80EB8"/>
    <w:rsid w:val="2DED4291"/>
    <w:rsid w:val="2E0A3A82"/>
    <w:rsid w:val="2E36478B"/>
    <w:rsid w:val="2E3965A1"/>
    <w:rsid w:val="2E571981"/>
    <w:rsid w:val="2E7204B3"/>
    <w:rsid w:val="2E9318DD"/>
    <w:rsid w:val="2E99740F"/>
    <w:rsid w:val="2ECE0118"/>
    <w:rsid w:val="2EDB0381"/>
    <w:rsid w:val="2EEC21E5"/>
    <w:rsid w:val="2EF47E47"/>
    <w:rsid w:val="2F232B9D"/>
    <w:rsid w:val="2F2D4A82"/>
    <w:rsid w:val="2F5C26F5"/>
    <w:rsid w:val="2F6D7B5F"/>
    <w:rsid w:val="2F762490"/>
    <w:rsid w:val="2F9C5408"/>
    <w:rsid w:val="3003528F"/>
    <w:rsid w:val="300942A3"/>
    <w:rsid w:val="30605FB6"/>
    <w:rsid w:val="30BC00FC"/>
    <w:rsid w:val="30BC05DB"/>
    <w:rsid w:val="30C22DE8"/>
    <w:rsid w:val="313B6D26"/>
    <w:rsid w:val="314100B8"/>
    <w:rsid w:val="317C6620"/>
    <w:rsid w:val="31875DF2"/>
    <w:rsid w:val="31AB5226"/>
    <w:rsid w:val="31DB7F42"/>
    <w:rsid w:val="31DE2F95"/>
    <w:rsid w:val="32222A62"/>
    <w:rsid w:val="32466117"/>
    <w:rsid w:val="32604808"/>
    <w:rsid w:val="32732BC9"/>
    <w:rsid w:val="32745294"/>
    <w:rsid w:val="329A3490"/>
    <w:rsid w:val="32AB1A2E"/>
    <w:rsid w:val="32CB2F88"/>
    <w:rsid w:val="32D017FF"/>
    <w:rsid w:val="33071701"/>
    <w:rsid w:val="333B79D1"/>
    <w:rsid w:val="337338AD"/>
    <w:rsid w:val="337E6A6F"/>
    <w:rsid w:val="34262F09"/>
    <w:rsid w:val="343C099D"/>
    <w:rsid w:val="344B1CA6"/>
    <w:rsid w:val="34504AA2"/>
    <w:rsid w:val="34710F7E"/>
    <w:rsid w:val="34A60017"/>
    <w:rsid w:val="350A04CB"/>
    <w:rsid w:val="350B0BA1"/>
    <w:rsid w:val="35275F76"/>
    <w:rsid w:val="35435714"/>
    <w:rsid w:val="35502B79"/>
    <w:rsid w:val="35723049"/>
    <w:rsid w:val="35831D20"/>
    <w:rsid w:val="35874D6A"/>
    <w:rsid w:val="358B7162"/>
    <w:rsid w:val="35905159"/>
    <w:rsid w:val="35B81E64"/>
    <w:rsid w:val="35BC7531"/>
    <w:rsid w:val="35CB2315"/>
    <w:rsid w:val="35E241B4"/>
    <w:rsid w:val="36154373"/>
    <w:rsid w:val="36517429"/>
    <w:rsid w:val="36720BF3"/>
    <w:rsid w:val="36755FAA"/>
    <w:rsid w:val="36A31084"/>
    <w:rsid w:val="36B90B99"/>
    <w:rsid w:val="36C32D34"/>
    <w:rsid w:val="36D53B33"/>
    <w:rsid w:val="36E36ABD"/>
    <w:rsid w:val="37095E93"/>
    <w:rsid w:val="370A571E"/>
    <w:rsid w:val="37134BD3"/>
    <w:rsid w:val="37186B20"/>
    <w:rsid w:val="37400879"/>
    <w:rsid w:val="37537437"/>
    <w:rsid w:val="37600EF4"/>
    <w:rsid w:val="377F3654"/>
    <w:rsid w:val="3791128F"/>
    <w:rsid w:val="37A50324"/>
    <w:rsid w:val="37AE5764"/>
    <w:rsid w:val="37BF2FE4"/>
    <w:rsid w:val="37CB1804"/>
    <w:rsid w:val="37E66908"/>
    <w:rsid w:val="37F37C0C"/>
    <w:rsid w:val="37F84858"/>
    <w:rsid w:val="381A64F6"/>
    <w:rsid w:val="382C631A"/>
    <w:rsid w:val="388B4026"/>
    <w:rsid w:val="38CA6D0F"/>
    <w:rsid w:val="38D1483E"/>
    <w:rsid w:val="38DA2601"/>
    <w:rsid w:val="392C37E5"/>
    <w:rsid w:val="393650C8"/>
    <w:rsid w:val="39701B06"/>
    <w:rsid w:val="39AC2F27"/>
    <w:rsid w:val="39B17CA9"/>
    <w:rsid w:val="39D325B7"/>
    <w:rsid w:val="39EA2837"/>
    <w:rsid w:val="3A3D0BA1"/>
    <w:rsid w:val="3A6509E1"/>
    <w:rsid w:val="3A740F83"/>
    <w:rsid w:val="3A8E3F86"/>
    <w:rsid w:val="3A9B7BDB"/>
    <w:rsid w:val="3AB81838"/>
    <w:rsid w:val="3AE32D00"/>
    <w:rsid w:val="3AEC3049"/>
    <w:rsid w:val="3B520E2A"/>
    <w:rsid w:val="3B6E1A67"/>
    <w:rsid w:val="3BA2562E"/>
    <w:rsid w:val="3BD318C4"/>
    <w:rsid w:val="3C353F76"/>
    <w:rsid w:val="3C8B635D"/>
    <w:rsid w:val="3CA764D0"/>
    <w:rsid w:val="3CC44E7C"/>
    <w:rsid w:val="3D0A1138"/>
    <w:rsid w:val="3D1C3E1C"/>
    <w:rsid w:val="3D5B1CCD"/>
    <w:rsid w:val="3D5D25DC"/>
    <w:rsid w:val="3D714402"/>
    <w:rsid w:val="3DA57B62"/>
    <w:rsid w:val="3DAC710C"/>
    <w:rsid w:val="3DB77550"/>
    <w:rsid w:val="3DC920AD"/>
    <w:rsid w:val="3E223BE6"/>
    <w:rsid w:val="3E22718C"/>
    <w:rsid w:val="3E3D64C1"/>
    <w:rsid w:val="3E470BD5"/>
    <w:rsid w:val="3E773A78"/>
    <w:rsid w:val="3E8F7527"/>
    <w:rsid w:val="3EB222FF"/>
    <w:rsid w:val="3EB4500F"/>
    <w:rsid w:val="3EC01189"/>
    <w:rsid w:val="3ED54EA8"/>
    <w:rsid w:val="3F0D4DC0"/>
    <w:rsid w:val="3F22669A"/>
    <w:rsid w:val="3F4434DC"/>
    <w:rsid w:val="3FA26B10"/>
    <w:rsid w:val="3FBF108D"/>
    <w:rsid w:val="3FC901EA"/>
    <w:rsid w:val="3FF82D4D"/>
    <w:rsid w:val="40154260"/>
    <w:rsid w:val="40362CF5"/>
    <w:rsid w:val="404B3F8F"/>
    <w:rsid w:val="4050725F"/>
    <w:rsid w:val="409A533A"/>
    <w:rsid w:val="40AA0FF6"/>
    <w:rsid w:val="40D34946"/>
    <w:rsid w:val="41485B58"/>
    <w:rsid w:val="41655171"/>
    <w:rsid w:val="41775DC8"/>
    <w:rsid w:val="418C141F"/>
    <w:rsid w:val="41976433"/>
    <w:rsid w:val="419D50F3"/>
    <w:rsid w:val="41FD18A2"/>
    <w:rsid w:val="42892A8A"/>
    <w:rsid w:val="429C0A60"/>
    <w:rsid w:val="42AC41EC"/>
    <w:rsid w:val="42BA5A83"/>
    <w:rsid w:val="42FF7666"/>
    <w:rsid w:val="4325433A"/>
    <w:rsid w:val="43724990"/>
    <w:rsid w:val="43A75A88"/>
    <w:rsid w:val="43BB58A3"/>
    <w:rsid w:val="43C144B4"/>
    <w:rsid w:val="43CF548B"/>
    <w:rsid w:val="44400924"/>
    <w:rsid w:val="445C0B0F"/>
    <w:rsid w:val="445E1C9D"/>
    <w:rsid w:val="445E5D36"/>
    <w:rsid w:val="4466512E"/>
    <w:rsid w:val="446F34BC"/>
    <w:rsid w:val="44711D72"/>
    <w:rsid w:val="448908E9"/>
    <w:rsid w:val="448B219A"/>
    <w:rsid w:val="45021146"/>
    <w:rsid w:val="45181276"/>
    <w:rsid w:val="45246530"/>
    <w:rsid w:val="453F0A07"/>
    <w:rsid w:val="45512C49"/>
    <w:rsid w:val="45690785"/>
    <w:rsid w:val="45B24534"/>
    <w:rsid w:val="45C446A8"/>
    <w:rsid w:val="45E16052"/>
    <w:rsid w:val="467054C5"/>
    <w:rsid w:val="4681133B"/>
    <w:rsid w:val="468A13A4"/>
    <w:rsid w:val="46B234C7"/>
    <w:rsid w:val="46CE7D00"/>
    <w:rsid w:val="47003EDB"/>
    <w:rsid w:val="470127B9"/>
    <w:rsid w:val="47163F31"/>
    <w:rsid w:val="47417642"/>
    <w:rsid w:val="47833AB8"/>
    <w:rsid w:val="47B023A8"/>
    <w:rsid w:val="47D96B7D"/>
    <w:rsid w:val="47F1391B"/>
    <w:rsid w:val="47F81BD6"/>
    <w:rsid w:val="481127C7"/>
    <w:rsid w:val="482E75C3"/>
    <w:rsid w:val="48670156"/>
    <w:rsid w:val="48870CC7"/>
    <w:rsid w:val="48B81DCA"/>
    <w:rsid w:val="48BA383A"/>
    <w:rsid w:val="48D22F02"/>
    <w:rsid w:val="48E266AF"/>
    <w:rsid w:val="49152C3A"/>
    <w:rsid w:val="491E7A48"/>
    <w:rsid w:val="494547BE"/>
    <w:rsid w:val="49476D03"/>
    <w:rsid w:val="494F0C3A"/>
    <w:rsid w:val="49EF2F28"/>
    <w:rsid w:val="4A021F1B"/>
    <w:rsid w:val="4AC83DFD"/>
    <w:rsid w:val="4AFD2A7E"/>
    <w:rsid w:val="4B2A481C"/>
    <w:rsid w:val="4B497F10"/>
    <w:rsid w:val="4B5012C9"/>
    <w:rsid w:val="4B7C62A7"/>
    <w:rsid w:val="4B93608C"/>
    <w:rsid w:val="4B9A16AF"/>
    <w:rsid w:val="4BA52F10"/>
    <w:rsid w:val="4BB448B2"/>
    <w:rsid w:val="4BE77D9A"/>
    <w:rsid w:val="4C0A0476"/>
    <w:rsid w:val="4C102C47"/>
    <w:rsid w:val="4C5614A0"/>
    <w:rsid w:val="4C7F000C"/>
    <w:rsid w:val="4C7F62F5"/>
    <w:rsid w:val="4CED56A1"/>
    <w:rsid w:val="4CFF45A2"/>
    <w:rsid w:val="4D0A41E5"/>
    <w:rsid w:val="4D427C61"/>
    <w:rsid w:val="4D7116E3"/>
    <w:rsid w:val="4D747189"/>
    <w:rsid w:val="4D853410"/>
    <w:rsid w:val="4D910C51"/>
    <w:rsid w:val="4D9C3569"/>
    <w:rsid w:val="4DB277E8"/>
    <w:rsid w:val="4DC56AA9"/>
    <w:rsid w:val="4DC917F1"/>
    <w:rsid w:val="4E163F11"/>
    <w:rsid w:val="4E2A3B8D"/>
    <w:rsid w:val="4E2F6D9A"/>
    <w:rsid w:val="4E510CF7"/>
    <w:rsid w:val="4E5973D9"/>
    <w:rsid w:val="4E781955"/>
    <w:rsid w:val="4E934B58"/>
    <w:rsid w:val="4EAB46F2"/>
    <w:rsid w:val="4EC957A5"/>
    <w:rsid w:val="4ED605EA"/>
    <w:rsid w:val="4F064161"/>
    <w:rsid w:val="4F1A1B68"/>
    <w:rsid w:val="4F1B0951"/>
    <w:rsid w:val="4FBE7475"/>
    <w:rsid w:val="4FE33E6D"/>
    <w:rsid w:val="4FF40351"/>
    <w:rsid w:val="502D0D82"/>
    <w:rsid w:val="50354BB0"/>
    <w:rsid w:val="5087422E"/>
    <w:rsid w:val="50CE19FA"/>
    <w:rsid w:val="510D444A"/>
    <w:rsid w:val="51113082"/>
    <w:rsid w:val="51233CA8"/>
    <w:rsid w:val="512E10C4"/>
    <w:rsid w:val="514C6A9E"/>
    <w:rsid w:val="518410F6"/>
    <w:rsid w:val="518476AA"/>
    <w:rsid w:val="51857B40"/>
    <w:rsid w:val="51A531FE"/>
    <w:rsid w:val="51DE469D"/>
    <w:rsid w:val="52077C96"/>
    <w:rsid w:val="52260475"/>
    <w:rsid w:val="52290769"/>
    <w:rsid w:val="523E71D9"/>
    <w:rsid w:val="527302F5"/>
    <w:rsid w:val="527D5B8B"/>
    <w:rsid w:val="5294545A"/>
    <w:rsid w:val="52A97468"/>
    <w:rsid w:val="52AF2B7D"/>
    <w:rsid w:val="52C81DA5"/>
    <w:rsid w:val="52F85037"/>
    <w:rsid w:val="530D29D0"/>
    <w:rsid w:val="53307735"/>
    <w:rsid w:val="534803D1"/>
    <w:rsid w:val="539E63DF"/>
    <w:rsid w:val="53D42418"/>
    <w:rsid w:val="53EE012B"/>
    <w:rsid w:val="53F0635C"/>
    <w:rsid w:val="53F9129F"/>
    <w:rsid w:val="54074979"/>
    <w:rsid w:val="54337B4A"/>
    <w:rsid w:val="544A6B21"/>
    <w:rsid w:val="54933A21"/>
    <w:rsid w:val="549B7EF1"/>
    <w:rsid w:val="54A034FA"/>
    <w:rsid w:val="54D65C69"/>
    <w:rsid w:val="54F038CC"/>
    <w:rsid w:val="54F8355F"/>
    <w:rsid w:val="552E5D39"/>
    <w:rsid w:val="557F5A04"/>
    <w:rsid w:val="55815A60"/>
    <w:rsid w:val="55900E56"/>
    <w:rsid w:val="55B0615F"/>
    <w:rsid w:val="55D15FEC"/>
    <w:rsid w:val="55DA21C4"/>
    <w:rsid w:val="5642748B"/>
    <w:rsid w:val="56430127"/>
    <w:rsid w:val="56584733"/>
    <w:rsid w:val="565B3387"/>
    <w:rsid w:val="56727539"/>
    <w:rsid w:val="56814727"/>
    <w:rsid w:val="569F0A0E"/>
    <w:rsid w:val="56DA701E"/>
    <w:rsid w:val="56E07D20"/>
    <w:rsid w:val="570201B2"/>
    <w:rsid w:val="57647428"/>
    <w:rsid w:val="579E2B66"/>
    <w:rsid w:val="57A71AE1"/>
    <w:rsid w:val="57B01021"/>
    <w:rsid w:val="57CE7199"/>
    <w:rsid w:val="57E3254F"/>
    <w:rsid w:val="58061A05"/>
    <w:rsid w:val="58093BB3"/>
    <w:rsid w:val="581536B9"/>
    <w:rsid w:val="583403C6"/>
    <w:rsid w:val="589800BA"/>
    <w:rsid w:val="58A0209B"/>
    <w:rsid w:val="58B71EA1"/>
    <w:rsid w:val="58CB74A2"/>
    <w:rsid w:val="58DE7422"/>
    <w:rsid w:val="58FF3D7C"/>
    <w:rsid w:val="59102BDD"/>
    <w:rsid w:val="59424DD5"/>
    <w:rsid w:val="597D2FD3"/>
    <w:rsid w:val="599E72B0"/>
    <w:rsid w:val="59AD3012"/>
    <w:rsid w:val="59D852FF"/>
    <w:rsid w:val="59F15350"/>
    <w:rsid w:val="59FE2D1A"/>
    <w:rsid w:val="5A1B0292"/>
    <w:rsid w:val="5A285465"/>
    <w:rsid w:val="5A290D84"/>
    <w:rsid w:val="5A294B84"/>
    <w:rsid w:val="5A371FAF"/>
    <w:rsid w:val="5A3C11AE"/>
    <w:rsid w:val="5A7212DB"/>
    <w:rsid w:val="5ACD7B45"/>
    <w:rsid w:val="5AEA2224"/>
    <w:rsid w:val="5AED7D0A"/>
    <w:rsid w:val="5BCF2172"/>
    <w:rsid w:val="5C2A2C50"/>
    <w:rsid w:val="5C6A1C5E"/>
    <w:rsid w:val="5C6F789A"/>
    <w:rsid w:val="5C812537"/>
    <w:rsid w:val="5C83749C"/>
    <w:rsid w:val="5C857D96"/>
    <w:rsid w:val="5C8A5FD5"/>
    <w:rsid w:val="5C926F8E"/>
    <w:rsid w:val="5CBC556C"/>
    <w:rsid w:val="5CC04118"/>
    <w:rsid w:val="5CC15A18"/>
    <w:rsid w:val="5CCA6313"/>
    <w:rsid w:val="5CD671C9"/>
    <w:rsid w:val="5D294BBF"/>
    <w:rsid w:val="5D4917B3"/>
    <w:rsid w:val="5D861C18"/>
    <w:rsid w:val="5DA473D0"/>
    <w:rsid w:val="5DB77497"/>
    <w:rsid w:val="5DBA016B"/>
    <w:rsid w:val="5DD34FDB"/>
    <w:rsid w:val="5E3A6CAC"/>
    <w:rsid w:val="5E4273D7"/>
    <w:rsid w:val="5E543B22"/>
    <w:rsid w:val="5E615436"/>
    <w:rsid w:val="5E707280"/>
    <w:rsid w:val="5E761E0E"/>
    <w:rsid w:val="5E7F46D6"/>
    <w:rsid w:val="5E940F3E"/>
    <w:rsid w:val="5EA37E63"/>
    <w:rsid w:val="5EDB7F51"/>
    <w:rsid w:val="5F3E338A"/>
    <w:rsid w:val="5F707DF8"/>
    <w:rsid w:val="5F770F7C"/>
    <w:rsid w:val="5F782B7F"/>
    <w:rsid w:val="5FBE6D0A"/>
    <w:rsid w:val="5FE60EDB"/>
    <w:rsid w:val="600D63C7"/>
    <w:rsid w:val="601E4E28"/>
    <w:rsid w:val="60252B77"/>
    <w:rsid w:val="60366DB3"/>
    <w:rsid w:val="60391A70"/>
    <w:rsid w:val="60704C93"/>
    <w:rsid w:val="608E6862"/>
    <w:rsid w:val="60B711C2"/>
    <w:rsid w:val="60D439B4"/>
    <w:rsid w:val="60D90F5A"/>
    <w:rsid w:val="61355FE9"/>
    <w:rsid w:val="613D10DF"/>
    <w:rsid w:val="614475EF"/>
    <w:rsid w:val="61525E49"/>
    <w:rsid w:val="61547535"/>
    <w:rsid w:val="61635CDB"/>
    <w:rsid w:val="61642388"/>
    <w:rsid w:val="61677C4B"/>
    <w:rsid w:val="61E34585"/>
    <w:rsid w:val="62015A30"/>
    <w:rsid w:val="621425D7"/>
    <w:rsid w:val="624058DF"/>
    <w:rsid w:val="62554DA1"/>
    <w:rsid w:val="627C5D17"/>
    <w:rsid w:val="62A14F93"/>
    <w:rsid w:val="62B03ED9"/>
    <w:rsid w:val="62B245D5"/>
    <w:rsid w:val="62DE5804"/>
    <w:rsid w:val="62DF22BA"/>
    <w:rsid w:val="634B6818"/>
    <w:rsid w:val="63BE2906"/>
    <w:rsid w:val="64364F9A"/>
    <w:rsid w:val="64523CCB"/>
    <w:rsid w:val="64543990"/>
    <w:rsid w:val="64A14498"/>
    <w:rsid w:val="64AA6C85"/>
    <w:rsid w:val="64B31B66"/>
    <w:rsid w:val="64C76B97"/>
    <w:rsid w:val="64CF0E6A"/>
    <w:rsid w:val="64EC7048"/>
    <w:rsid w:val="64F0090D"/>
    <w:rsid w:val="65035FF7"/>
    <w:rsid w:val="653B69DE"/>
    <w:rsid w:val="653E1536"/>
    <w:rsid w:val="65467653"/>
    <w:rsid w:val="660D56AD"/>
    <w:rsid w:val="66252F6D"/>
    <w:rsid w:val="66311BC3"/>
    <w:rsid w:val="664F3A6D"/>
    <w:rsid w:val="66524A2E"/>
    <w:rsid w:val="669E2623"/>
    <w:rsid w:val="66AE6705"/>
    <w:rsid w:val="66D32A78"/>
    <w:rsid w:val="66E812F3"/>
    <w:rsid w:val="67142498"/>
    <w:rsid w:val="67400810"/>
    <w:rsid w:val="675D4392"/>
    <w:rsid w:val="676C7B38"/>
    <w:rsid w:val="678758C3"/>
    <w:rsid w:val="67A703DA"/>
    <w:rsid w:val="67A927F6"/>
    <w:rsid w:val="67AE4611"/>
    <w:rsid w:val="67AF1013"/>
    <w:rsid w:val="67BA5234"/>
    <w:rsid w:val="68760444"/>
    <w:rsid w:val="688D36E8"/>
    <w:rsid w:val="68F4322B"/>
    <w:rsid w:val="69175EDC"/>
    <w:rsid w:val="69642A75"/>
    <w:rsid w:val="696D0B82"/>
    <w:rsid w:val="69CD4BC4"/>
    <w:rsid w:val="6A0D4F17"/>
    <w:rsid w:val="6A345095"/>
    <w:rsid w:val="6A4818D9"/>
    <w:rsid w:val="6A647960"/>
    <w:rsid w:val="6A8F691F"/>
    <w:rsid w:val="6A9C0456"/>
    <w:rsid w:val="6AAC156A"/>
    <w:rsid w:val="6ABF205D"/>
    <w:rsid w:val="6B30371A"/>
    <w:rsid w:val="6B307B6A"/>
    <w:rsid w:val="6B665E05"/>
    <w:rsid w:val="6BAF5BCC"/>
    <w:rsid w:val="6BBD3D7B"/>
    <w:rsid w:val="6BDE681A"/>
    <w:rsid w:val="6BE80B7C"/>
    <w:rsid w:val="6BF647E6"/>
    <w:rsid w:val="6C0F22DE"/>
    <w:rsid w:val="6C1345EE"/>
    <w:rsid w:val="6C8A1E9B"/>
    <w:rsid w:val="6CA272BC"/>
    <w:rsid w:val="6CFA7114"/>
    <w:rsid w:val="6D291F85"/>
    <w:rsid w:val="6D3F7273"/>
    <w:rsid w:val="6D52319C"/>
    <w:rsid w:val="6D5F7910"/>
    <w:rsid w:val="6D8542B1"/>
    <w:rsid w:val="6D887066"/>
    <w:rsid w:val="6D995725"/>
    <w:rsid w:val="6D9D74D4"/>
    <w:rsid w:val="6DA14D36"/>
    <w:rsid w:val="6DB52AC9"/>
    <w:rsid w:val="6E332E94"/>
    <w:rsid w:val="6E581E3B"/>
    <w:rsid w:val="6E6B7F70"/>
    <w:rsid w:val="6ECC7F58"/>
    <w:rsid w:val="6F1A4E85"/>
    <w:rsid w:val="6F4F4D3E"/>
    <w:rsid w:val="6F734953"/>
    <w:rsid w:val="6FB62650"/>
    <w:rsid w:val="6FD206C9"/>
    <w:rsid w:val="703409A7"/>
    <w:rsid w:val="704A3C3E"/>
    <w:rsid w:val="70AB3A18"/>
    <w:rsid w:val="70B13AAE"/>
    <w:rsid w:val="70D97086"/>
    <w:rsid w:val="71571464"/>
    <w:rsid w:val="715B7C5D"/>
    <w:rsid w:val="71765CFB"/>
    <w:rsid w:val="71847FD3"/>
    <w:rsid w:val="71D51505"/>
    <w:rsid w:val="71E50732"/>
    <w:rsid w:val="71E71DDF"/>
    <w:rsid w:val="72053212"/>
    <w:rsid w:val="721D2BD3"/>
    <w:rsid w:val="72670851"/>
    <w:rsid w:val="726B362C"/>
    <w:rsid w:val="729D47C4"/>
    <w:rsid w:val="72A34388"/>
    <w:rsid w:val="72E82D34"/>
    <w:rsid w:val="72F1295C"/>
    <w:rsid w:val="73AF06A3"/>
    <w:rsid w:val="73BE69F0"/>
    <w:rsid w:val="73F755EF"/>
    <w:rsid w:val="740F4D11"/>
    <w:rsid w:val="74171E73"/>
    <w:rsid w:val="745B2876"/>
    <w:rsid w:val="74607B6E"/>
    <w:rsid w:val="7468038B"/>
    <w:rsid w:val="74A27668"/>
    <w:rsid w:val="74B03149"/>
    <w:rsid w:val="74CC3EEE"/>
    <w:rsid w:val="750B38C3"/>
    <w:rsid w:val="75173D16"/>
    <w:rsid w:val="753B5145"/>
    <w:rsid w:val="75792BFD"/>
    <w:rsid w:val="75942488"/>
    <w:rsid w:val="75B12091"/>
    <w:rsid w:val="75C20464"/>
    <w:rsid w:val="7608024A"/>
    <w:rsid w:val="765C179F"/>
    <w:rsid w:val="766248D9"/>
    <w:rsid w:val="76A5232A"/>
    <w:rsid w:val="76F34AA1"/>
    <w:rsid w:val="770F18A5"/>
    <w:rsid w:val="77183CA2"/>
    <w:rsid w:val="773E4EC8"/>
    <w:rsid w:val="7797347B"/>
    <w:rsid w:val="779A6E57"/>
    <w:rsid w:val="77C44475"/>
    <w:rsid w:val="77DB6C95"/>
    <w:rsid w:val="77E16D10"/>
    <w:rsid w:val="78192DBE"/>
    <w:rsid w:val="78680B2C"/>
    <w:rsid w:val="786D511D"/>
    <w:rsid w:val="7882029C"/>
    <w:rsid w:val="788E1D5C"/>
    <w:rsid w:val="78AC073F"/>
    <w:rsid w:val="78AD0E6A"/>
    <w:rsid w:val="78BF60E9"/>
    <w:rsid w:val="78E43C56"/>
    <w:rsid w:val="78FB6919"/>
    <w:rsid w:val="790C40D5"/>
    <w:rsid w:val="79313A52"/>
    <w:rsid w:val="79387B6C"/>
    <w:rsid w:val="79420E8F"/>
    <w:rsid w:val="7947524E"/>
    <w:rsid w:val="79526351"/>
    <w:rsid w:val="79596127"/>
    <w:rsid w:val="7961716D"/>
    <w:rsid w:val="79685673"/>
    <w:rsid w:val="797D7923"/>
    <w:rsid w:val="79B00314"/>
    <w:rsid w:val="79C30036"/>
    <w:rsid w:val="79D2060F"/>
    <w:rsid w:val="79D91057"/>
    <w:rsid w:val="79F6710C"/>
    <w:rsid w:val="7A3765E7"/>
    <w:rsid w:val="7A6D23BB"/>
    <w:rsid w:val="7A8624F2"/>
    <w:rsid w:val="7A9238B4"/>
    <w:rsid w:val="7A9E2E30"/>
    <w:rsid w:val="7B0D11ED"/>
    <w:rsid w:val="7B1136F2"/>
    <w:rsid w:val="7B2C70AF"/>
    <w:rsid w:val="7B302AC8"/>
    <w:rsid w:val="7B947B6B"/>
    <w:rsid w:val="7B9B539B"/>
    <w:rsid w:val="7BAC50EC"/>
    <w:rsid w:val="7BB916F3"/>
    <w:rsid w:val="7BBA2CA9"/>
    <w:rsid w:val="7BCA62DA"/>
    <w:rsid w:val="7C0554E2"/>
    <w:rsid w:val="7C0F72CF"/>
    <w:rsid w:val="7C7A765B"/>
    <w:rsid w:val="7CB505CC"/>
    <w:rsid w:val="7CB617CB"/>
    <w:rsid w:val="7CC15925"/>
    <w:rsid w:val="7CF06F93"/>
    <w:rsid w:val="7D04270E"/>
    <w:rsid w:val="7D402D09"/>
    <w:rsid w:val="7D444387"/>
    <w:rsid w:val="7D4A3F0A"/>
    <w:rsid w:val="7D6A0F4C"/>
    <w:rsid w:val="7D717C23"/>
    <w:rsid w:val="7D774E68"/>
    <w:rsid w:val="7D9F3D3D"/>
    <w:rsid w:val="7DB75C59"/>
    <w:rsid w:val="7DC56E74"/>
    <w:rsid w:val="7DCF5F4F"/>
    <w:rsid w:val="7DE72BC8"/>
    <w:rsid w:val="7E052DE3"/>
    <w:rsid w:val="7E2C7FFD"/>
    <w:rsid w:val="7E4E489A"/>
    <w:rsid w:val="7E5E44A5"/>
    <w:rsid w:val="7E792BAF"/>
    <w:rsid w:val="7E7F1FB7"/>
    <w:rsid w:val="7E926A77"/>
    <w:rsid w:val="7EA03498"/>
    <w:rsid w:val="7EDF2702"/>
    <w:rsid w:val="7EE448FE"/>
    <w:rsid w:val="7EFE6FDD"/>
    <w:rsid w:val="7F082B89"/>
    <w:rsid w:val="7F3F3BAE"/>
    <w:rsid w:val="7F4C08DE"/>
    <w:rsid w:val="7F580D5C"/>
    <w:rsid w:val="7F7404D9"/>
    <w:rsid w:val="7F7404E7"/>
    <w:rsid w:val="7FB32EEF"/>
    <w:rsid w:val="7FDE7193"/>
    <w:rsid w:val="7FF85C14"/>
    <w:rsid w:val="7FFB5A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annotation text"/>
    <w:basedOn w:val="1"/>
    <w:semiHidden/>
    <w:unhideWhenUsed/>
    <w:qFormat/>
    <w:uiPriority w:val="0"/>
    <w:pPr>
      <w:jc w:val="left"/>
    </w:pPr>
  </w:style>
  <w:style w:type="paragraph" w:styleId="5">
    <w:name w:val="Body Text Indent 2"/>
    <w:basedOn w:val="1"/>
    <w:qFormat/>
    <w:uiPriority w:val="0"/>
    <w:pPr>
      <w:widowControl/>
      <w:wordWrap w:val="0"/>
      <w:spacing w:line="440" w:lineRule="exact"/>
      <w:ind w:firstLine="480" w:firstLineChars="200"/>
      <w:jc w:val="left"/>
    </w:pPr>
    <w:rPr>
      <w:rFonts w:ascii="宋体" w:hAnsi="宋体"/>
      <w:i/>
      <w:iCs/>
      <w:color w:val="333333"/>
      <w:kern w:val="0"/>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2"/>
    <w:basedOn w:val="1"/>
    <w:qFormat/>
    <w:uiPriority w:val="0"/>
    <w:pPr>
      <w:shd w:val="clear" w:color="auto" w:fill="FFFFFF"/>
      <w:spacing w:line="576" w:lineRule="exact"/>
      <w:jc w:val="distribute"/>
    </w:pPr>
    <w:rPr>
      <w:rFonts w:ascii="PMingLiU" w:hAnsi="PMingLiU" w:eastAsia="PMingLiU" w:cs="PMingLiU"/>
      <w:spacing w:val="20"/>
      <w:kern w:val="0"/>
      <w:sz w:val="30"/>
      <w:szCs w:val="30"/>
    </w:rPr>
  </w:style>
  <w:style w:type="paragraph" w:customStyle="1" w:styleId="13">
    <w:name w:val="表注"/>
    <w:basedOn w:val="1"/>
    <w:qFormat/>
    <w:uiPriority w:val="0"/>
    <w:pPr>
      <w:widowControl/>
      <w:jc w:val="left"/>
    </w:pPr>
    <w:rPr>
      <w:rFonts w:ascii="宋体" w:hAnsi="宋体"/>
      <w:iCs/>
      <w:kern w:val="0"/>
      <w:sz w:val="18"/>
      <w:szCs w:val="21"/>
    </w:rPr>
  </w:style>
  <w:style w:type="paragraph" w:styleId="14">
    <w:name w:val="List Paragraph"/>
    <w:basedOn w:val="1"/>
    <w:unhideWhenUsed/>
    <w:qFormat/>
    <w:uiPriority w:val="99"/>
    <w:pPr>
      <w:ind w:firstLine="420" w:firstLineChars="200"/>
    </w:p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
    <w:name w:val="msolistparagraph"/>
    <w:basedOn w:val="1"/>
    <w:qFormat/>
    <w:uiPriority w:val="0"/>
    <w:pPr>
      <w:jc w:val="left"/>
    </w:pPr>
    <w:rPr>
      <w:rFonts w:ascii="Calibri" w:hAnsi="Calibri"/>
      <w:color w:val="000000"/>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14644</Words>
  <Characters>15596</Characters>
  <Lines>118</Lines>
  <Paragraphs>33</Paragraphs>
  <TotalTime>1</TotalTime>
  <ScaleCrop>false</ScaleCrop>
  <LinksUpToDate>false</LinksUpToDate>
  <CharactersWithSpaces>15692</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莲子</cp:lastModifiedBy>
  <dcterms:modified xsi:type="dcterms:W3CDTF">2022-07-07T06:17:48Z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KSORubyTemplateID" linkTarget="0">
    <vt:lpwstr>6</vt:lpwstr>
  </property>
  <property fmtid="{D5CDD505-2E9C-101B-9397-08002B2CF9AE}" pid="4" name="ICV">
    <vt:lpwstr>7255542F738448E1B2142F854B01DDED</vt:lpwstr>
  </property>
</Properties>
</file>