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DE7" w:rsidRPr="00EE17BC" w:rsidRDefault="00FE1AFA" w:rsidP="00EE17BC">
      <w:pPr>
        <w:autoSpaceDE w:val="0"/>
        <w:autoSpaceDN w:val="0"/>
        <w:spacing w:line="360" w:lineRule="auto"/>
        <w:jc w:val="center"/>
        <w:rPr>
          <w:rFonts w:asciiTheme="minorEastAsia" w:hAnsiTheme="minorEastAsia"/>
          <w:b/>
          <w:sz w:val="36"/>
          <w:szCs w:val="36"/>
          <w:lang w:eastAsia="zh-CN"/>
        </w:rPr>
      </w:pPr>
      <w:r w:rsidRPr="00EE17BC">
        <w:rPr>
          <w:rFonts w:asciiTheme="minorEastAsia" w:hAnsiTheme="minorEastAsia" w:cs="Times New Roman" w:hint="eastAsia"/>
          <w:b/>
          <w:sz w:val="36"/>
          <w:szCs w:val="36"/>
          <w:lang w:eastAsia="zh-CN"/>
        </w:rPr>
        <w:t xml:space="preserve">51  </w:t>
      </w:r>
      <w:r w:rsidRPr="00EE17BC">
        <w:rPr>
          <w:rFonts w:asciiTheme="minorEastAsia" w:hAnsiTheme="minorEastAsia" w:cs="黑体" w:hint="eastAsia"/>
          <w:b/>
          <w:sz w:val="36"/>
          <w:szCs w:val="36"/>
          <w:lang w:eastAsia="zh-CN"/>
        </w:rPr>
        <w:t>电子与信息大类</w:t>
      </w:r>
    </w:p>
    <w:p w:rsidR="00C76DE7" w:rsidRPr="00EE17BC" w:rsidRDefault="00C76DE7" w:rsidP="00EE17BC">
      <w:pPr>
        <w:spacing w:line="360" w:lineRule="auto"/>
        <w:rPr>
          <w:rFonts w:asciiTheme="minorEastAsia" w:hAnsiTheme="minorEastAsia" w:cs="宋体"/>
          <w:b/>
          <w:sz w:val="21"/>
          <w:szCs w:val="21"/>
          <w:lang w:eastAsia="zh-CN"/>
        </w:rPr>
      </w:pPr>
    </w:p>
    <w:p w:rsidR="00C76DE7" w:rsidRPr="00EE17BC" w:rsidRDefault="00FE1AFA" w:rsidP="00EE17BC">
      <w:pPr>
        <w:autoSpaceDE w:val="0"/>
        <w:autoSpaceDN w:val="0"/>
        <w:spacing w:line="360" w:lineRule="auto"/>
        <w:jc w:val="center"/>
        <w:rPr>
          <w:rFonts w:asciiTheme="minorEastAsia" w:hAnsiTheme="minorEastAsia"/>
          <w:b/>
          <w:sz w:val="30"/>
          <w:szCs w:val="30"/>
          <w:lang w:eastAsia="zh-CN"/>
        </w:rPr>
      </w:pPr>
      <w:r w:rsidRPr="00EE17BC">
        <w:rPr>
          <w:rFonts w:asciiTheme="minorEastAsia" w:hAnsiTheme="minorEastAsia" w:cs="Times New Roman" w:hint="eastAsia"/>
          <w:b/>
          <w:sz w:val="30"/>
          <w:szCs w:val="30"/>
          <w:lang w:eastAsia="zh-CN"/>
        </w:rPr>
        <w:t xml:space="preserve">5101  </w:t>
      </w:r>
      <w:r w:rsidRPr="00EE17BC">
        <w:rPr>
          <w:rFonts w:asciiTheme="minorEastAsia" w:hAnsiTheme="minorEastAsia" w:cs="黑体" w:hint="eastAsia"/>
          <w:b/>
          <w:sz w:val="30"/>
          <w:szCs w:val="30"/>
          <w:lang w:eastAsia="zh-CN"/>
        </w:rPr>
        <w:t>电子信息类</w:t>
      </w:r>
    </w:p>
    <w:p w:rsidR="00C76DE7" w:rsidRPr="00EE17BC" w:rsidRDefault="00C76DE7" w:rsidP="00EE17BC">
      <w:pPr>
        <w:spacing w:line="360" w:lineRule="auto"/>
        <w:rPr>
          <w:rFonts w:asciiTheme="minorEastAsia" w:hAnsiTheme="minorEastAsia" w:cs="宋体"/>
          <w:b/>
          <w:sz w:val="21"/>
          <w:szCs w:val="21"/>
          <w:lang w:eastAsia="zh-CN"/>
        </w:rPr>
      </w:pP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专业代码</w:t>
      </w:r>
      <w:r w:rsidRPr="00EE17BC">
        <w:rPr>
          <w:rFonts w:asciiTheme="minorEastAsia" w:hAnsiTheme="minorEastAsia" w:cs="Times New Roman" w:hint="eastAsia"/>
          <w:b/>
          <w:sz w:val="21"/>
          <w:szCs w:val="21"/>
          <w:lang w:eastAsia="zh-CN"/>
        </w:rPr>
        <w:t xml:space="preserve">  510107</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专业名称</w:t>
      </w:r>
      <w:r w:rsidRPr="00EE17BC">
        <w:rPr>
          <w:rFonts w:asciiTheme="minorEastAsia" w:hAnsiTheme="minorEastAsia" w:cs="Times New Roman" w:hint="eastAsia"/>
          <w:b/>
          <w:sz w:val="21"/>
          <w:szCs w:val="21"/>
          <w:lang w:eastAsia="zh-CN"/>
        </w:rPr>
        <w:t xml:space="preserve">  </w:t>
      </w:r>
      <w:r w:rsidRPr="00EE17BC">
        <w:rPr>
          <w:rFonts w:asciiTheme="minorEastAsia" w:hAnsiTheme="minorEastAsia" w:cs="宋体" w:hint="eastAsia"/>
          <w:b/>
          <w:sz w:val="21"/>
          <w:szCs w:val="21"/>
          <w:lang w:eastAsia="zh-CN"/>
        </w:rPr>
        <w:t>汽车智能技术</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基本修业年限</w:t>
      </w:r>
      <w:r w:rsidRPr="00EE17BC">
        <w:rPr>
          <w:rFonts w:asciiTheme="minorEastAsia" w:hAnsiTheme="minorEastAsia" w:cs="Times New Roman" w:hint="eastAsia"/>
          <w:b/>
          <w:sz w:val="21"/>
          <w:szCs w:val="21"/>
          <w:lang w:eastAsia="zh-CN"/>
        </w:rPr>
        <w:t xml:space="preserve">  </w:t>
      </w:r>
      <w:r w:rsidRPr="00EE17BC">
        <w:rPr>
          <w:rFonts w:asciiTheme="minorEastAsia" w:hAnsiTheme="minorEastAsia" w:cs="宋体" w:hint="eastAsia"/>
          <w:b/>
          <w:sz w:val="21"/>
          <w:szCs w:val="21"/>
          <w:lang w:eastAsia="zh-CN"/>
        </w:rPr>
        <w:t>三年</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职业面向</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宋体" w:hint="eastAsia"/>
          <w:sz w:val="21"/>
          <w:szCs w:val="21"/>
          <w:lang w:eastAsia="zh-CN"/>
        </w:rPr>
        <w:t>面向汽车工程技术人员、电子工程技术人员、信息和通信工程技术人员、电子设备装配调试人员、电子专用设备装配调试人员等职业，智能驾驶系统和车路协同系统的研发辅助、生产制造、营运服务等技术领域。</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培养目标定位</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宋体" w:hint="eastAsia"/>
          <w:sz w:val="21"/>
          <w:szCs w:val="21"/>
          <w:lang w:eastAsia="zh-CN"/>
        </w:rPr>
        <w:t>本专业培养德智体美劳全面发展，掌握扎实的科学文化基础和汽车微控制器、车载网络与总线系统、车载终端应用程序、汽车传统传感器及智能传感器和智能座舱等知识，具备机器学习程序实现、车载</w:t>
      </w:r>
      <w:r w:rsidRPr="00EE17BC">
        <w:rPr>
          <w:rFonts w:asciiTheme="minorEastAsia" w:hAnsiTheme="minorEastAsia" w:cs="Times New Roman" w:hint="eastAsia"/>
          <w:sz w:val="21"/>
          <w:szCs w:val="21"/>
          <w:lang w:eastAsia="zh-CN"/>
        </w:rPr>
        <w:t xml:space="preserve"> AI</w:t>
      </w:r>
      <w:r w:rsidRPr="00EE17BC">
        <w:rPr>
          <w:rFonts w:asciiTheme="minorEastAsia" w:hAnsiTheme="minorEastAsia" w:cs="宋体" w:hint="eastAsia"/>
          <w:sz w:val="21"/>
          <w:szCs w:val="21"/>
          <w:lang w:eastAsia="zh-CN"/>
        </w:rPr>
        <w:t xml:space="preserve"> 应用运维和汽车智能电子产品设计等能力，具有工匠精神和信息素养，能够从事智能驾驶系统和车路协同系统的样品试制、试验，成品装配、调试、测试、标定、质量检验及相关工艺管理，售前售后技术支持等工作的高素质技术技能人才。</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主要专业能力要求</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1. </w:t>
      </w:r>
      <w:r w:rsidRPr="00EE17BC">
        <w:rPr>
          <w:rFonts w:asciiTheme="minorEastAsia" w:hAnsiTheme="minorEastAsia" w:cs="宋体" w:hint="eastAsia"/>
          <w:sz w:val="21"/>
          <w:szCs w:val="21"/>
          <w:lang w:eastAsia="zh-CN"/>
        </w:rPr>
        <w:t>具有汽车微控制器外围及扩展电路的硬件设计，项目程序的开发、编译、调试及程序下载的能力；</w:t>
      </w:r>
    </w:p>
    <w:p w:rsidR="00C76DE7" w:rsidRPr="00EE17BC" w:rsidRDefault="00FE1AFA" w:rsidP="00EE17BC">
      <w:pPr>
        <w:autoSpaceDE w:val="0"/>
        <w:autoSpaceDN w:val="0"/>
        <w:spacing w:line="360" w:lineRule="auto"/>
        <w:ind w:left="60" w:firstLine="460"/>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2. </w:t>
      </w:r>
      <w:r w:rsidRPr="00EE17BC">
        <w:rPr>
          <w:rFonts w:asciiTheme="minorEastAsia" w:hAnsiTheme="minorEastAsia" w:cs="宋体" w:hint="eastAsia"/>
          <w:sz w:val="21"/>
          <w:szCs w:val="21"/>
          <w:lang w:eastAsia="zh-CN"/>
        </w:rPr>
        <w:t>具有</w:t>
      </w:r>
      <w:r w:rsidRPr="00EE17BC">
        <w:rPr>
          <w:rFonts w:asciiTheme="minorEastAsia" w:hAnsiTheme="minorEastAsia" w:cs="Times New Roman" w:hint="eastAsia"/>
          <w:sz w:val="21"/>
          <w:szCs w:val="21"/>
          <w:lang w:eastAsia="zh-CN"/>
        </w:rPr>
        <w:t xml:space="preserve"> CAN</w:t>
      </w:r>
      <w:r w:rsidRPr="00EE17BC">
        <w:rPr>
          <w:rFonts w:asciiTheme="minorEastAsia" w:hAnsiTheme="minorEastAsia" w:cs="宋体" w:hint="eastAsia"/>
          <w:sz w:val="21"/>
          <w:szCs w:val="21"/>
          <w:lang w:eastAsia="zh-CN"/>
        </w:rPr>
        <w:t>、</w:t>
      </w:r>
      <w:proofErr w:type="spellStart"/>
      <w:r w:rsidRPr="00EE17BC">
        <w:rPr>
          <w:rFonts w:asciiTheme="minorEastAsia" w:hAnsiTheme="minorEastAsia" w:cs="Times New Roman" w:hint="eastAsia"/>
          <w:sz w:val="21"/>
          <w:szCs w:val="21"/>
          <w:lang w:eastAsia="zh-CN"/>
        </w:rPr>
        <w:t>FlexRay</w:t>
      </w:r>
      <w:proofErr w:type="spellEnd"/>
      <w:r w:rsidRPr="00EE17BC">
        <w:rPr>
          <w:rFonts w:asciiTheme="minorEastAsia" w:hAnsiTheme="minorEastAsia" w:cs="宋体" w:hint="eastAsia"/>
          <w:sz w:val="21"/>
          <w:szCs w:val="21"/>
          <w:lang w:eastAsia="zh-CN"/>
        </w:rPr>
        <w:t>、</w:t>
      </w:r>
      <w:r w:rsidRPr="00EE17BC">
        <w:rPr>
          <w:rFonts w:asciiTheme="minorEastAsia" w:hAnsiTheme="minorEastAsia" w:cs="Times New Roman" w:hint="eastAsia"/>
          <w:sz w:val="21"/>
          <w:szCs w:val="21"/>
          <w:lang w:eastAsia="zh-CN"/>
        </w:rPr>
        <w:t>MOST</w:t>
      </w:r>
      <w:r w:rsidRPr="00EE17BC">
        <w:rPr>
          <w:rFonts w:asciiTheme="minorEastAsia" w:hAnsiTheme="minorEastAsia" w:cs="宋体" w:hint="eastAsia"/>
          <w:sz w:val="21"/>
          <w:szCs w:val="21"/>
          <w:lang w:eastAsia="zh-CN"/>
        </w:rPr>
        <w:t>、</w:t>
      </w:r>
      <w:r w:rsidRPr="00EE17BC">
        <w:rPr>
          <w:rFonts w:asciiTheme="minorEastAsia" w:hAnsiTheme="minorEastAsia" w:cs="Times New Roman" w:hint="eastAsia"/>
          <w:sz w:val="21"/>
          <w:szCs w:val="21"/>
          <w:lang w:eastAsia="zh-CN"/>
        </w:rPr>
        <w:t>LIN</w:t>
      </w:r>
      <w:r w:rsidRPr="00EE17BC">
        <w:rPr>
          <w:rFonts w:asciiTheme="minorEastAsia" w:hAnsiTheme="minorEastAsia" w:cs="宋体" w:hint="eastAsia"/>
          <w:sz w:val="21"/>
          <w:szCs w:val="21"/>
          <w:lang w:eastAsia="zh-CN"/>
        </w:rPr>
        <w:t xml:space="preserve"> 控制器局域网及以太网</w:t>
      </w:r>
      <w:r w:rsidRPr="00EE17BC">
        <w:rPr>
          <w:rFonts w:asciiTheme="minorEastAsia" w:hAnsiTheme="minorEastAsia" w:cs="Times New Roman" w:hint="eastAsia"/>
          <w:sz w:val="21"/>
          <w:szCs w:val="21"/>
          <w:lang w:eastAsia="zh-CN"/>
        </w:rPr>
        <w:t xml:space="preserve"> Ethernet</w:t>
      </w:r>
      <w:r w:rsidRPr="00EE17BC">
        <w:rPr>
          <w:rFonts w:asciiTheme="minorEastAsia" w:hAnsiTheme="minorEastAsia" w:cs="宋体" w:hint="eastAsia"/>
          <w:sz w:val="21"/>
          <w:szCs w:val="21"/>
          <w:lang w:eastAsia="zh-CN"/>
        </w:rPr>
        <w:t xml:space="preserve"> 车载网络的测试、分析、故障诊断、维修的能力；</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3. </w:t>
      </w:r>
      <w:r w:rsidRPr="00EE17BC">
        <w:rPr>
          <w:rFonts w:asciiTheme="minorEastAsia" w:hAnsiTheme="minorEastAsia" w:cs="宋体" w:hint="eastAsia"/>
          <w:sz w:val="21"/>
          <w:szCs w:val="21"/>
          <w:lang w:eastAsia="zh-CN"/>
        </w:rPr>
        <w:t>具有运用</w:t>
      </w:r>
      <w:r w:rsidRPr="00EE17BC">
        <w:rPr>
          <w:rFonts w:asciiTheme="minorEastAsia" w:hAnsiTheme="minorEastAsia" w:cs="Times New Roman" w:hint="eastAsia"/>
          <w:sz w:val="21"/>
          <w:szCs w:val="21"/>
          <w:lang w:eastAsia="zh-CN"/>
        </w:rPr>
        <w:t xml:space="preserve"> Python</w:t>
      </w:r>
      <w:r w:rsidRPr="00EE17BC">
        <w:rPr>
          <w:rFonts w:asciiTheme="minorEastAsia" w:hAnsiTheme="minorEastAsia" w:cs="宋体" w:hint="eastAsia"/>
          <w:sz w:val="21"/>
          <w:szCs w:val="21"/>
          <w:lang w:eastAsia="zh-CN"/>
        </w:rPr>
        <w:t xml:space="preserve"> 程序实现机器学习数据预处理、算法设计、程序实现、车载</w:t>
      </w:r>
      <w:r w:rsidRPr="00EE17BC">
        <w:rPr>
          <w:rFonts w:asciiTheme="minorEastAsia" w:hAnsiTheme="minorEastAsia" w:cs="Times New Roman" w:hint="eastAsia"/>
          <w:sz w:val="21"/>
          <w:szCs w:val="21"/>
          <w:lang w:eastAsia="zh-CN"/>
        </w:rPr>
        <w:t xml:space="preserve"> AI</w:t>
      </w:r>
      <w:r w:rsidRPr="00EE17BC">
        <w:rPr>
          <w:rFonts w:asciiTheme="minorEastAsia" w:hAnsiTheme="minorEastAsia" w:cs="宋体" w:hint="eastAsia"/>
          <w:sz w:val="21"/>
          <w:szCs w:val="21"/>
          <w:lang w:eastAsia="zh-CN"/>
        </w:rPr>
        <w:t>应用运维的能力；</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4. </w:t>
      </w:r>
      <w:r w:rsidRPr="00EE17BC">
        <w:rPr>
          <w:rFonts w:asciiTheme="minorEastAsia" w:hAnsiTheme="minorEastAsia" w:cs="宋体" w:hint="eastAsia"/>
          <w:sz w:val="21"/>
          <w:szCs w:val="21"/>
          <w:lang w:eastAsia="zh-CN"/>
        </w:rPr>
        <w:t>具有车载终端典型项目软件功能设计、应用开发、联调联试、应用发布、通信接口与数据接口开发的能力；</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5. </w:t>
      </w:r>
      <w:r w:rsidRPr="00EE17BC">
        <w:rPr>
          <w:rFonts w:asciiTheme="minorEastAsia" w:hAnsiTheme="minorEastAsia" w:cs="宋体" w:hint="eastAsia"/>
          <w:sz w:val="21"/>
          <w:szCs w:val="21"/>
          <w:lang w:eastAsia="zh-CN"/>
        </w:rPr>
        <w:t>具有典型汽车智能电子产品需求及功能分析、方案设计及原理图绘制、软件编写、程序仿真与调试、程序刷写及整机测试的能力；</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lastRenderedPageBreak/>
        <w:t xml:space="preserve">6. </w:t>
      </w:r>
      <w:r w:rsidRPr="00EE17BC">
        <w:rPr>
          <w:rFonts w:asciiTheme="minorEastAsia" w:hAnsiTheme="minorEastAsia" w:cs="宋体" w:hint="eastAsia"/>
          <w:sz w:val="21"/>
          <w:szCs w:val="21"/>
          <w:lang w:eastAsia="zh-CN"/>
        </w:rPr>
        <w:t>具有汽车传统传感器及智能传感器的整车装配、调试、标定、测试、信号采集与故障诊断的能力；</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7. </w:t>
      </w:r>
      <w:r w:rsidRPr="00EE17BC">
        <w:rPr>
          <w:rFonts w:asciiTheme="minorEastAsia" w:hAnsiTheme="minorEastAsia" w:cs="宋体" w:hint="eastAsia"/>
          <w:sz w:val="21"/>
          <w:szCs w:val="21"/>
          <w:lang w:eastAsia="zh-CN"/>
        </w:rPr>
        <w:t>具有智能座舱系统交互逻辑设计、交互界面设计及通信接口开发、系统部署及效率优化、功能及性能测试、故障诊断与维修的能力；</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8. </w:t>
      </w:r>
      <w:r w:rsidRPr="00EE17BC">
        <w:rPr>
          <w:rFonts w:asciiTheme="minorEastAsia" w:hAnsiTheme="minorEastAsia" w:cs="宋体" w:hint="eastAsia"/>
          <w:sz w:val="21"/>
          <w:szCs w:val="21"/>
          <w:lang w:eastAsia="zh-CN"/>
        </w:rPr>
        <w:t>具有绿色生产、安全防护、质量管理、法律法规意识；</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cs="Times New Roman" w:hint="eastAsia"/>
          <w:sz w:val="21"/>
          <w:szCs w:val="21"/>
          <w:lang w:eastAsia="zh-CN"/>
        </w:rPr>
        <w:t xml:space="preserve">9. </w:t>
      </w:r>
      <w:r w:rsidRPr="00EE17BC">
        <w:rPr>
          <w:rFonts w:asciiTheme="minorEastAsia" w:hAnsiTheme="minorEastAsia" w:cs="宋体" w:hint="eastAsia"/>
          <w:sz w:val="21"/>
          <w:szCs w:val="21"/>
          <w:lang w:eastAsia="zh-CN"/>
        </w:rPr>
        <w:t>具有探究学习、终身学习和可持续发展的能力。</w:t>
      </w:r>
    </w:p>
    <w:p w:rsidR="00C76DE7" w:rsidRPr="00EE17BC" w:rsidRDefault="00FE1AFA" w:rsidP="00EE17BC">
      <w:pPr>
        <w:spacing w:line="360" w:lineRule="auto"/>
        <w:rPr>
          <w:rFonts w:asciiTheme="minorEastAsia" w:hAnsiTheme="minorEastAsia" w:cs="宋体"/>
          <w:b/>
          <w:sz w:val="21"/>
          <w:szCs w:val="21"/>
          <w:lang w:eastAsia="zh-CN"/>
        </w:rPr>
      </w:pPr>
      <w:r w:rsidRPr="00EE17BC">
        <w:rPr>
          <w:rFonts w:asciiTheme="minorEastAsia" w:hAnsiTheme="minorEastAsia" w:cs="黑体" w:hint="eastAsia"/>
          <w:b/>
          <w:sz w:val="21"/>
          <w:szCs w:val="21"/>
          <w:lang w:eastAsia="zh-CN"/>
        </w:rPr>
        <w:t>主要专业课程与实习实训</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专业基础课程：</w:t>
      </w:r>
      <w:r w:rsidRPr="00EE17BC">
        <w:rPr>
          <w:rFonts w:asciiTheme="minorEastAsia" w:hAnsiTheme="minorEastAsia" w:cs="宋体" w:hint="eastAsia"/>
          <w:sz w:val="21"/>
          <w:szCs w:val="21"/>
          <w:lang w:eastAsia="zh-CN"/>
        </w:rPr>
        <w:t>汽车机械基础、汽车机械制图、汽车电工电子技术、程序设计基础、汽车网络通信基础、汽车构造、汽车电路与电气设备、电子线路设计与仿真。</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专业核心课程：</w:t>
      </w:r>
      <w:r w:rsidRPr="00EE17BC">
        <w:rPr>
          <w:rFonts w:asciiTheme="minorEastAsia" w:hAnsiTheme="minorEastAsia" w:cs="宋体" w:hint="eastAsia"/>
          <w:sz w:val="21"/>
          <w:szCs w:val="21"/>
          <w:lang w:eastAsia="zh-CN"/>
        </w:rPr>
        <w:t>汽车微控制器技术与应用、车载网络及总线技术与应用、车载无线通信技术与应用、人工智能技术应用、车载终端应用程序开发、汽车智能产品设计与制作、汽车智能传感器技术与应用、汽车智能座舱技术与应用。</w:t>
      </w:r>
    </w:p>
    <w:p w:rsidR="00C76DE7" w:rsidRPr="00EE17BC" w:rsidRDefault="00FE1AFA" w:rsidP="00EE17BC">
      <w:pPr>
        <w:autoSpaceDE w:val="0"/>
        <w:autoSpaceDN w:val="0"/>
        <w:spacing w:line="360" w:lineRule="auto"/>
        <w:ind w:left="60" w:firstLine="46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实习实训：</w:t>
      </w:r>
      <w:r w:rsidRPr="00EE17BC">
        <w:rPr>
          <w:rFonts w:asciiTheme="minorEastAsia" w:hAnsiTheme="minorEastAsia" w:cs="宋体" w:hint="eastAsia"/>
          <w:sz w:val="21"/>
          <w:szCs w:val="21"/>
          <w:lang w:eastAsia="zh-CN"/>
        </w:rPr>
        <w:t>对接真实职业场景或工作情境，在校内外进行电工电子技能实训、车载网络与通信技术实训、车载终端应用程序开发实训、智能产品设计与制作实训、汽车智能产品装调标定与测试实训等综合实训。在智能消费设备制造和新一代信息技术行业的生产制造和信息技术服务企业、汽车制造行业的整车及零部件制造企业的研发辅助、生产制造和营运服务岗位进行岗位实习。</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职业类证书举例</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职业技能等级证书：</w:t>
      </w:r>
      <w:r w:rsidRPr="00EE17BC">
        <w:rPr>
          <w:rFonts w:asciiTheme="minorEastAsia" w:hAnsiTheme="minorEastAsia" w:cs="宋体" w:hint="eastAsia"/>
          <w:sz w:val="21"/>
          <w:szCs w:val="21"/>
          <w:lang w:eastAsia="zh-CN"/>
        </w:rPr>
        <w:t>智能硬件应用开发、自动驾驶软件系统应用、智能网联汽车测</w:t>
      </w:r>
      <w:bookmarkStart w:id="0" w:name="_GoBack"/>
      <w:bookmarkEnd w:id="0"/>
      <w:r w:rsidRPr="00EE17BC">
        <w:rPr>
          <w:rFonts w:asciiTheme="minorEastAsia" w:hAnsiTheme="minorEastAsia" w:cs="宋体" w:hint="eastAsia"/>
          <w:sz w:val="21"/>
          <w:szCs w:val="21"/>
          <w:lang w:eastAsia="zh-CN"/>
        </w:rPr>
        <w:t>试装调</w:t>
      </w:r>
    </w:p>
    <w:p w:rsidR="00C76DE7" w:rsidRPr="00EE17BC" w:rsidRDefault="00FE1AFA" w:rsidP="00EE17BC">
      <w:pPr>
        <w:autoSpaceDE w:val="0"/>
        <w:autoSpaceDN w:val="0"/>
        <w:spacing w:line="360" w:lineRule="auto"/>
        <w:ind w:left="60"/>
        <w:jc w:val="both"/>
        <w:rPr>
          <w:rFonts w:asciiTheme="minorEastAsia" w:hAnsiTheme="minorEastAsia"/>
          <w:b/>
          <w:sz w:val="21"/>
          <w:szCs w:val="21"/>
          <w:lang w:eastAsia="zh-CN"/>
        </w:rPr>
      </w:pPr>
      <w:r w:rsidRPr="00EE17BC">
        <w:rPr>
          <w:rFonts w:asciiTheme="minorEastAsia" w:hAnsiTheme="minorEastAsia" w:cs="黑体" w:hint="eastAsia"/>
          <w:b/>
          <w:sz w:val="21"/>
          <w:szCs w:val="21"/>
          <w:lang w:eastAsia="zh-CN"/>
        </w:rPr>
        <w:t>接续专业举例</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接续高职本科专业举例：</w:t>
      </w:r>
      <w:r w:rsidRPr="00EE17BC">
        <w:rPr>
          <w:rFonts w:asciiTheme="minorEastAsia" w:hAnsiTheme="minorEastAsia" w:cs="宋体" w:hint="eastAsia"/>
          <w:sz w:val="21"/>
          <w:szCs w:val="21"/>
          <w:lang w:eastAsia="zh-CN"/>
        </w:rPr>
        <w:t>智能网联汽车工程技术、电子信息工程技术、汽车工程技术</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cs="宋体" w:hint="eastAsia"/>
          <w:b/>
          <w:sz w:val="21"/>
          <w:szCs w:val="21"/>
          <w:lang w:eastAsia="zh-CN"/>
        </w:rPr>
        <w:t>接续普通本科专业举例：</w:t>
      </w:r>
      <w:r w:rsidRPr="00EE17BC">
        <w:rPr>
          <w:rFonts w:asciiTheme="minorEastAsia" w:hAnsiTheme="minorEastAsia" w:cs="宋体" w:hint="eastAsia"/>
          <w:sz w:val="21"/>
          <w:szCs w:val="21"/>
          <w:lang w:eastAsia="zh-CN"/>
        </w:rPr>
        <w:t>智能车辆工程、电子信息工程、车辆工程</w:t>
      </w:r>
    </w:p>
    <w:p w:rsidR="00C76DE7" w:rsidRPr="00EE17BC" w:rsidRDefault="00FE1AFA" w:rsidP="00EE17BC">
      <w:pPr>
        <w:autoSpaceDE w:val="0"/>
        <w:autoSpaceDN w:val="0"/>
        <w:spacing w:line="360" w:lineRule="auto"/>
        <w:ind w:left="520"/>
        <w:jc w:val="both"/>
        <w:rPr>
          <w:rFonts w:asciiTheme="minorEastAsia" w:hAnsiTheme="minorEastAsia"/>
          <w:sz w:val="21"/>
          <w:szCs w:val="21"/>
          <w:lang w:eastAsia="zh-CN"/>
        </w:rPr>
      </w:pPr>
      <w:r w:rsidRPr="00EE17BC">
        <w:rPr>
          <w:rFonts w:asciiTheme="minorEastAsia" w:hAnsiTheme="minorEastAsia"/>
          <w:noProof/>
          <w:sz w:val="21"/>
          <w:szCs w:val="21"/>
          <w:lang w:eastAsia="zh-CN"/>
        </w:rPr>
        <mc:AlternateContent>
          <mc:Choice Requires="wps">
            <w:drawing>
              <wp:anchor distT="0" distB="0" distL="114300" distR="114300" simplePos="0" relativeHeight="251664384" behindDoc="0" locked="0" layoutInCell="1" allowOverlap="1" wp14:anchorId="48FC5845" wp14:editId="13D33B44">
                <wp:simplePos x="0" y="0"/>
                <wp:positionH relativeFrom="column">
                  <wp:posOffset>101600</wp:posOffset>
                </wp:positionH>
                <wp:positionV relativeFrom="line">
                  <wp:posOffset>4572000</wp:posOffset>
                </wp:positionV>
                <wp:extent cx="254000" cy="165100"/>
                <wp:effectExtent l="0" t="0" r="22225" b="31115"/>
                <wp:wrapNone/>
                <wp:docPr id="14" name="shape14"/>
                <wp:cNvGraphicFramePr/>
                <a:graphic xmlns:a="http://schemas.openxmlformats.org/drawingml/2006/main">
                  <a:graphicData uri="http://schemas.microsoft.com/office/word/2010/wordprocessingShape">
                    <wps:wsp>
                      <wps:cNvSpPr/>
                      <wps:spPr>
                        <a:xfrm>
                          <a:off x="0" y="0"/>
                          <a:ext cx="254000" cy="165100"/>
                        </a:xfrm>
                        <a:prstGeom prst="rect">
                          <a:avLst/>
                        </a:prstGeom>
                        <a:noFill/>
                      </wps:spPr>
                      <wps:txbx>
                        <w:txbxContent>
                          <w:p w:rsidR="00C76DE7" w:rsidRDefault="00FE1AFA">
                            <w:pPr>
                              <w:spacing w:line="180" w:lineRule="exact"/>
                              <w:jc w:val="both"/>
                            </w:pPr>
                            <w:r>
                              <w:rPr>
                                <w:rFonts w:ascii="Times New Roman" w:eastAsia="Times New Roman" w:hAnsi="Times New Roman" w:cs="Times New Roman" w:hint="eastAsia"/>
                                <w:i/>
                                <w:sz w:val="20"/>
                              </w:rPr>
                              <w:t>98</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rect id="shape14" o:spid="_x0000_s1026" style="position:absolute;left:0;text-align:left;margin-left:8pt;margin-top:5in;width:20pt;height:13pt;z-index:251664384;visibility:visible;mso-wrap-style:square;mso-wrap-distance-left:9pt;mso-wrap-distance-top:0;mso-wrap-distance-right:9pt;mso-wrap-distance-bottom:0;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l56CQIAABMEAAAOAAAAZHJzL2Uyb0RvYy54bWysU99r2zAQfh/sfxB6X+yEtgwTp4SWjEFo&#10;A2npsyJLscHSaScldvbX7yTb6ej2NPYifdKd7sd3n5b3vWnZWaFvwJZ8Pss5U1ZC1dhjyV9fNl++&#10;cuaDsJVowaqSX5Tn96vPn5adK9QCamgrhYyCWF90ruR1CK7IMi9rZYSfgVOWjBrQiEBHPGYVio6i&#10;mzZb5Pld1gFWDkEq7+n2cTDyVYqvtZLhWWuvAmtLTrWFtGJaD3HNVktRHFG4upFjGeIfqjCisZT0&#10;GupRBMFO2PwRyjQSwYMOMwkmA60bqVIP1M08/9DNvhZOpV6IHO+uNPn/F1Y+nXfImopmd8OZFYZm&#10;5GNaOhI3nfMFuezdDseTJxgb7TWauFMLrE98Xq58qj4wSZeL25s8J9YlmeZ3t3PCFCV7f+zQh28K&#10;DIug5EjjSiyK89aHwXVyibksbJq2jfexrqGSiEJ/6MfyDlBdqCGEYdLeyU1DsbfCh51AGi2VQ3IN&#10;z7ToFrqSw4g4qwF//u0++hPjZOWsI6kQQz9OAhVn7XdLs4i6mgBO4DABezIPQOqb00dwMkF6gKGd&#10;oEYwb6TidcxCJmEl5Sp5mOBDGARLv0Cq9To5kXqcCFu7dzKGjuxEpl76N4FupDPQHJ5gEpEoPrA6&#10;+MaX3q1PgbhNlEdCBxZHnkl5aWjjL4nS/v2cvN7/8uoXAAAA//8DAFBLAwQUAAYACAAAACEAgK62&#10;ONsAAAAJAQAADwAAAGRycy9kb3ducmV2LnhtbExPy07DMBC8I/EP1iJxQa1DBaWEOBVC6g0JNXCg&#10;t228xIF4HcVuE/h6tie47cyO5lGsJ9+pIw2xDWzgep6BIq6Dbbkx8Pa6ma1AxYRssQtMBr4pwro8&#10;Pyswt2HkLR2r1Cgx4ZijAZdSn2sda0ce4zz0xPL7CIPHJHBotB1wFHPf6UWWLbXHliXBYU9Pjuqv&#10;6uANbF7eW+Ifvb26X43hs17sKvfcG3N5MT0+gEo0pT8xnOpLdSil0z4c2EbVCV7KlGTgTmJAieD2&#10;ROyFuJFDl4X+v6D8BQAA//8DAFBLAQItABQABgAIAAAAIQC2gziS/gAAAOEBAAATAAAAAAAAAAAA&#10;AAAAAAAAAABbQ29udGVudF9UeXBlc10ueG1sUEsBAi0AFAAGAAgAAAAhADj9If/WAAAAlAEAAAsA&#10;AAAAAAAAAAAAAAAALwEAAF9yZWxzLy5yZWxzUEsBAi0AFAAGAAgAAAAhANNWXnoJAgAAEwQAAA4A&#10;AAAAAAAAAAAAAAAALgIAAGRycy9lMm9Eb2MueG1sUEsBAi0AFAAGAAgAAAAhAICutjjbAAAACQEA&#10;AA8AAAAAAAAAAAAAAAAAYwQAAGRycy9kb3ducmV2LnhtbFBLBQYAAAAABAAEAPMAAABrBQAAAAA=&#10;" filled="f" stroked="f">
                <v:textbox style="mso-fit-shape-to-text:t" inset="0,0,0,0">
                  <w:txbxContent>
                    <w:p w:rsidR="00C76DE7" w:rsidRDefault="00FE1AFA">
                      <w:pPr>
                        <w:spacing w:line="180" w:lineRule="exact"/>
                        <w:jc w:val="both"/>
                      </w:pPr>
                      <w:r>
                        <w:rPr>
                          <w:rFonts w:ascii="Times New Roman" w:eastAsia="Times New Roman" w:hAnsi="Times New Roman" w:cs="Times New Roman" w:hint="eastAsia"/>
                          <w:i/>
                          <w:sz w:val="20"/>
                        </w:rPr>
                        <w:t>98</w:t>
                      </w:r>
                    </w:p>
                  </w:txbxContent>
                </v:textbox>
                <w10:wrap anchory="line"/>
              </v:rect>
            </w:pict>
          </mc:Fallback>
        </mc:AlternateContent>
      </w:r>
    </w:p>
    <w:sectPr w:rsidR="00C76DE7" w:rsidRPr="00EE17BC" w:rsidSect="00EE17BC">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83" w:rsidRDefault="00C27183" w:rsidP="001E14B7">
      <w:r>
        <w:separator/>
      </w:r>
    </w:p>
  </w:endnote>
  <w:endnote w:type="continuationSeparator" w:id="0">
    <w:p w:rsidR="00C27183" w:rsidRDefault="00C27183" w:rsidP="001E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83" w:rsidRDefault="00C27183" w:rsidP="001E14B7">
      <w:r>
        <w:separator/>
      </w:r>
    </w:p>
  </w:footnote>
  <w:footnote w:type="continuationSeparator" w:id="0">
    <w:p w:rsidR="00C27183" w:rsidRDefault="00C27183" w:rsidP="001E14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76DE7"/>
    <w:rsid w:val="001E14B7"/>
    <w:rsid w:val="00C27183"/>
    <w:rsid w:val="00C76DE7"/>
    <w:rsid w:val="00EE17BC"/>
    <w:rsid w:val="00FE1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1E14B7"/>
    <w:pPr>
      <w:tabs>
        <w:tab w:val="center" w:pos="4153"/>
        <w:tab w:val="right" w:pos="8306"/>
      </w:tabs>
      <w:snapToGrid w:val="0"/>
    </w:pPr>
    <w:rPr>
      <w:sz w:val="18"/>
      <w:szCs w:val="18"/>
    </w:rPr>
  </w:style>
  <w:style w:type="character" w:customStyle="1" w:styleId="Char2">
    <w:name w:val="页脚 Char"/>
    <w:basedOn w:val="a0"/>
    <w:link w:val="ab"/>
    <w:uiPriority w:val="99"/>
    <w:rsid w:val="001E14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1E14B7"/>
    <w:pPr>
      <w:tabs>
        <w:tab w:val="center" w:pos="4153"/>
        <w:tab w:val="right" w:pos="8306"/>
      </w:tabs>
      <w:snapToGrid w:val="0"/>
    </w:pPr>
    <w:rPr>
      <w:sz w:val="18"/>
      <w:szCs w:val="18"/>
    </w:rPr>
  </w:style>
  <w:style w:type="character" w:customStyle="1" w:styleId="Char2">
    <w:name w:val="页脚 Char"/>
    <w:basedOn w:val="a0"/>
    <w:link w:val="ab"/>
    <w:uiPriority w:val="99"/>
    <w:rsid w:val="001E14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193</Words>
  <Characters>1106</Characters>
  <Application>Microsoft Office Word</Application>
  <DocSecurity>0</DocSecurity>
  <Lines>9</Lines>
  <Paragraphs>2</Paragraphs>
  <ScaleCrop>false</ScaleCrop>
  <Company>Microsoft</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dcterms:created xsi:type="dcterms:W3CDTF">2022-09-21T02:04:00Z</dcterms:created>
  <dcterms:modified xsi:type="dcterms:W3CDTF">2022-09-21T08:00:00Z</dcterms:modified>
</cp:coreProperties>
</file>