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A83633">
      <w:pPr>
        <w:keepNext w:val="0"/>
        <w:keepLines w:val="0"/>
        <w:pageBreakBefore w:val="0"/>
        <w:widowControl/>
        <w:topLinePunct w:val="0"/>
        <w:autoSpaceDE w:val="0"/>
        <w:autoSpaceDN w:val="0"/>
        <w:bidi w:val="0"/>
        <w:adjustRightInd w:val="0"/>
        <w:snapToGrid w:val="0"/>
        <w:spacing w:line="600" w:lineRule="atLeast"/>
        <w:ind w:right="0"/>
        <w:jc w:val="both"/>
        <w:textAlignment w:val="baseline"/>
        <w:rPr>
          <w:rFonts w:hint="eastAsia" w:ascii="仿宋" w:hAnsi="仿宋" w:eastAsia="仿宋" w:cs="仿宋"/>
          <w:spacing w:val="-19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-22"/>
          <w:sz w:val="32"/>
          <w:szCs w:val="32"/>
        </w:rPr>
        <w:t>附</w:t>
      </w:r>
      <w:r>
        <w:rPr>
          <w:rFonts w:hint="eastAsia" w:ascii="仿宋" w:hAnsi="仿宋" w:eastAsia="仿宋" w:cs="仿宋"/>
          <w:spacing w:val="-19"/>
          <w:sz w:val="32"/>
          <w:szCs w:val="32"/>
        </w:rPr>
        <w:t>件 1</w:t>
      </w:r>
    </w:p>
    <w:p w14:paraId="7200442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atLeast"/>
        <w:ind w:left="0" w:leftChars="0" w:righ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color w:val="auto"/>
          <w:spacing w:val="-1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-1"/>
          <w:sz w:val="44"/>
          <w:szCs w:val="44"/>
        </w:rPr>
        <w:t>华东地区开放大学联盟</w:t>
      </w:r>
    </w:p>
    <w:p w14:paraId="2C40F2C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atLeast"/>
        <w:ind w:left="0" w:leftChars="0" w:righ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color w:val="auto"/>
          <w:spacing w:val="-7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-1"/>
          <w:sz w:val="44"/>
          <w:szCs w:val="44"/>
        </w:rPr>
        <w:t>联合科研攻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关课题</w:t>
      </w:r>
      <w:r>
        <w:rPr>
          <w:rFonts w:hint="eastAsia" w:ascii="方正小标宋简体" w:hAnsi="方正小标宋简体" w:eastAsia="方正小标宋简体" w:cs="方正小标宋简体"/>
          <w:color w:val="auto"/>
          <w:spacing w:val="-9"/>
          <w:sz w:val="44"/>
          <w:szCs w:val="44"/>
        </w:rPr>
        <w:t>2</w:t>
      </w:r>
      <w:r>
        <w:rPr>
          <w:rFonts w:hint="eastAsia" w:ascii="方正小标宋简体" w:hAnsi="方正小标宋简体" w:eastAsia="方正小标宋简体" w:cs="方正小标宋简体"/>
          <w:color w:val="auto"/>
          <w:spacing w:val="-7"/>
          <w:sz w:val="44"/>
          <w:szCs w:val="44"/>
        </w:rPr>
        <w:t>02</w:t>
      </w:r>
      <w:r>
        <w:rPr>
          <w:rFonts w:hint="eastAsia" w:ascii="方正小标宋简体" w:hAnsi="方正小标宋简体" w:eastAsia="方正小标宋简体" w:cs="方正小标宋简体"/>
          <w:color w:val="auto"/>
          <w:spacing w:val="-7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color w:val="auto"/>
          <w:spacing w:val="-7"/>
          <w:sz w:val="44"/>
          <w:szCs w:val="44"/>
        </w:rPr>
        <w:t>-202</w:t>
      </w:r>
      <w:r>
        <w:rPr>
          <w:rFonts w:hint="eastAsia" w:ascii="方正小标宋简体" w:hAnsi="方正小标宋简体" w:eastAsia="方正小标宋简体" w:cs="方正小标宋简体"/>
          <w:color w:val="auto"/>
          <w:spacing w:val="-7"/>
          <w:sz w:val="44"/>
          <w:szCs w:val="44"/>
          <w:lang w:val="en-US" w:eastAsia="zh-CN"/>
        </w:rPr>
        <w:t>7</w:t>
      </w:r>
      <w:r>
        <w:rPr>
          <w:rFonts w:hint="eastAsia" w:ascii="方正小标宋简体" w:hAnsi="方正小标宋简体" w:eastAsia="方正小标宋简体" w:cs="方正小标宋简体"/>
          <w:color w:val="auto"/>
          <w:spacing w:val="-7"/>
          <w:sz w:val="44"/>
          <w:szCs w:val="44"/>
        </w:rPr>
        <w:t>年度指南</w:t>
      </w:r>
    </w:p>
    <w:p w14:paraId="68602FFA">
      <w:pPr>
        <w:pStyle w:val="2"/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</w:pPr>
      <w:bookmarkStart w:id="0" w:name="OLE_LINK1"/>
    </w:p>
    <w:p w14:paraId="1299B514">
      <w:pPr>
        <w:pStyle w:val="2"/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1.数智赋能学习型城市建设研究</w:t>
      </w:r>
    </w:p>
    <w:p w14:paraId="5B5D2C34">
      <w:pPr>
        <w:pStyle w:val="2"/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2.开放大学内部治理体系现代化与管理效能提升研究</w:t>
      </w:r>
    </w:p>
    <w:p w14:paraId="23AD0E5F">
      <w:pPr>
        <w:pStyle w:val="2"/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3.数智赋能大规模个性化终身学习支持服务体系构建与实践研究</w:t>
      </w:r>
    </w:p>
    <w:p w14:paraId="2B54475E">
      <w:pPr>
        <w:pStyle w:val="2"/>
        <w:rPr>
          <w:rFonts w:hint="default" w:ascii="仿宋" w:hAnsi="仿宋" w:eastAsia="仿宋" w:cs="仿宋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4.开放大学思政教育与专业教育融合研究</w:t>
      </w:r>
    </w:p>
    <w:p w14:paraId="199DB75D">
      <w:pPr>
        <w:pStyle w:val="2"/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5.开放大学教师专业发展路径与支持体系研究</w:t>
      </w:r>
    </w:p>
    <w:p w14:paraId="7568ECD5">
      <w:pPr>
        <w:pStyle w:val="2"/>
        <w:rPr>
          <w:rFonts w:hint="default" w:ascii="仿宋" w:hAnsi="仿宋" w:eastAsia="仿宋" w:cs="仿宋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6.非学历教育创新发展与开放大学特色品牌建设研究</w:t>
      </w:r>
    </w:p>
    <w:p w14:paraId="1348F668">
      <w:pPr>
        <w:pStyle w:val="2"/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7.数智赋能老年大学办学模式改革与服务提质研究</w:t>
      </w:r>
    </w:p>
    <w:p w14:paraId="0463E670">
      <w:pPr>
        <w:pStyle w:val="2"/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8.人智协同视角下终身学习新生态构建及其多元治理机制研究</w:t>
      </w:r>
    </w:p>
    <w:p w14:paraId="7EB58243">
      <w:pPr>
        <w:pStyle w:val="2"/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9.开放大学品牌影响力评价指标与提升路径研究</w:t>
      </w:r>
    </w:p>
    <w:p w14:paraId="2241B2F9">
      <w:pPr>
        <w:pStyle w:val="2"/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10.开放大学推进有组织科研的模式、机制与实践研究</w:t>
      </w:r>
    </w:p>
    <w:p w14:paraId="79B4106F">
      <w:pPr>
        <w:pStyle w:val="2"/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11.积极老龄化视角下开放大学老年学习需求研究</w:t>
      </w:r>
    </w:p>
    <w:p w14:paraId="5C782E64">
      <w:pPr>
        <w:pStyle w:val="2"/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12.面向产业工人/新业态劳动者的终身技能提升体系研究</w:t>
      </w:r>
    </w:p>
    <w:p w14:paraId="6F90C278">
      <w:pPr>
        <w:pStyle w:val="2"/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13.终身教育跨部门协同治理与社会力量参与机制研究</w:t>
      </w:r>
    </w:p>
    <w:p w14:paraId="63F8B5CC">
      <w:pPr>
        <w:pStyle w:val="2"/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14.开放大学涉农终身教育服务模式与路径研究</w:t>
      </w:r>
    </w:p>
    <w:p w14:paraId="774398C1">
      <w:pPr>
        <w:pStyle w:val="2"/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15.数字赋能校企协同终身育人与实践教学改革研究</w:t>
      </w:r>
    </w:p>
    <w:p w14:paraId="57C104E5">
      <w:pPr>
        <w:pStyle w:val="2"/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16</w:t>
      </w:r>
      <w:r>
        <w:rPr>
          <w:rFonts w:hint="default" w:ascii="仿宋" w:hAnsi="仿宋" w:eastAsia="仿宋" w:cs="仿宋"/>
          <w:spacing w:val="0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开放大学体系一体化协同发展研究</w:t>
      </w:r>
    </w:p>
    <w:p w14:paraId="55BAAF8C">
      <w:pPr>
        <w:pStyle w:val="2"/>
        <w:rPr>
          <w:rFonts w:hint="default" w:ascii="仿宋" w:hAnsi="仿宋" w:eastAsia="仿宋" w:cs="仿宋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17.泛在可及的终身教育体系构建研究</w:t>
      </w:r>
    </w:p>
    <w:p w14:paraId="701351BD">
      <w:pPr>
        <w:pStyle w:val="2"/>
        <w:rPr>
          <w:rFonts w:hint="default" w:ascii="仿宋" w:hAnsi="仿宋" w:eastAsia="仿宋" w:cs="仿宋"/>
          <w:spacing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18.</w:t>
      </w:r>
      <w:r>
        <w:rPr>
          <w:rFonts w:hint="eastAsia" w:ascii="仿宋" w:hAnsi="仿宋" w:eastAsia="仿宋" w:cs="仿宋"/>
          <w:spacing w:val="0"/>
          <w:sz w:val="32"/>
          <w:szCs w:val="32"/>
          <w:lang w:eastAsia="zh-CN"/>
        </w:rPr>
        <w:t>开放大学“大思政”实践教学创新研究</w:t>
      </w:r>
    </w:p>
    <w:p w14:paraId="62C90E85">
      <w:pPr>
        <w:pStyle w:val="2"/>
        <w:rPr>
          <w:rFonts w:hint="eastAsia" w:ascii="仿宋" w:hAnsi="仿宋" w:eastAsia="仿宋" w:cs="仿宋"/>
          <w:spacing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19.</w:t>
      </w:r>
      <w:r>
        <w:rPr>
          <w:rFonts w:hint="eastAsia" w:ascii="仿宋" w:hAnsi="仿宋" w:eastAsia="仿宋" w:cs="仿宋"/>
          <w:spacing w:val="0"/>
          <w:sz w:val="32"/>
          <w:szCs w:val="32"/>
          <w:lang w:eastAsia="zh-CN"/>
        </w:rPr>
        <w:t>开放教育与职业教育专业建设融通改革研究</w:t>
      </w:r>
    </w:p>
    <w:p w14:paraId="0AFC3685">
      <w:pPr>
        <w:pStyle w:val="2"/>
        <w:rPr>
          <w:rFonts w:hint="default" w:ascii="仿宋" w:hAnsi="仿宋" w:eastAsia="仿宋" w:cs="仿宋"/>
          <w:spacing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20</w:t>
      </w:r>
      <w:r>
        <w:rPr>
          <w:rFonts w:hint="default" w:ascii="仿宋" w:hAnsi="仿宋" w:eastAsia="仿宋" w:cs="仿宋"/>
          <w:spacing w:val="0"/>
          <w:sz w:val="32"/>
          <w:szCs w:val="32"/>
          <w:lang w:eastAsia="zh-CN"/>
        </w:rPr>
        <w:t>.</w:t>
      </w:r>
      <w:r>
        <w:rPr>
          <w:rFonts w:hint="eastAsia" w:ascii="仿宋" w:hAnsi="仿宋" w:eastAsia="仿宋" w:cs="仿宋"/>
          <w:spacing w:val="0"/>
          <w:sz w:val="32"/>
          <w:szCs w:val="32"/>
          <w:lang w:eastAsia="zh-CN"/>
        </w:rPr>
        <w:t>数智赋能</w:t>
      </w:r>
      <w:r>
        <w:rPr>
          <w:rFonts w:hint="default" w:ascii="仿宋" w:hAnsi="仿宋" w:eastAsia="仿宋" w:cs="仿宋"/>
          <w:spacing w:val="0"/>
          <w:sz w:val="32"/>
          <w:szCs w:val="32"/>
          <w:lang w:eastAsia="zh-CN"/>
        </w:rPr>
        <w:t>优质学习资源集成共享研究</w:t>
      </w:r>
    </w:p>
    <w:p w14:paraId="4E089DD1">
      <w:pPr>
        <w:pStyle w:val="2"/>
        <w:rPr>
          <w:rFonts w:hint="default" w:ascii="仿宋" w:hAnsi="仿宋" w:eastAsia="仿宋" w:cs="仿宋"/>
          <w:spacing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21</w:t>
      </w:r>
      <w:r>
        <w:rPr>
          <w:rFonts w:hint="default" w:ascii="仿宋" w:hAnsi="仿宋" w:eastAsia="仿宋" w:cs="仿宋"/>
          <w:spacing w:val="0"/>
          <w:sz w:val="32"/>
          <w:szCs w:val="32"/>
          <w:lang w:eastAsia="zh-CN"/>
        </w:rPr>
        <w:t>.</w:t>
      </w:r>
      <w:r>
        <w:rPr>
          <w:rFonts w:hint="eastAsia" w:ascii="仿宋" w:hAnsi="仿宋" w:eastAsia="仿宋" w:cs="仿宋"/>
          <w:spacing w:val="0"/>
          <w:sz w:val="32"/>
          <w:szCs w:val="32"/>
          <w:lang w:eastAsia="zh-CN"/>
        </w:rPr>
        <w:t>“人工智能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+”</w:t>
      </w:r>
      <w:r>
        <w:rPr>
          <w:rFonts w:hint="default" w:ascii="仿宋" w:hAnsi="仿宋" w:eastAsia="仿宋" w:cs="仿宋"/>
          <w:spacing w:val="0"/>
          <w:sz w:val="32"/>
          <w:szCs w:val="32"/>
          <w:lang w:eastAsia="zh-CN"/>
        </w:rPr>
        <w:t>教学创新研究</w:t>
      </w:r>
    </w:p>
    <w:p w14:paraId="3180DEFC">
      <w:pPr>
        <w:pStyle w:val="2"/>
        <w:rPr>
          <w:rFonts w:hint="default" w:ascii="仿宋" w:hAnsi="仿宋" w:eastAsia="仿宋" w:cs="仿宋"/>
          <w:spacing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22</w:t>
      </w:r>
      <w:r>
        <w:rPr>
          <w:rFonts w:hint="default" w:ascii="仿宋" w:hAnsi="仿宋" w:eastAsia="仿宋" w:cs="仿宋"/>
          <w:spacing w:val="0"/>
          <w:sz w:val="32"/>
          <w:szCs w:val="32"/>
          <w:lang w:eastAsia="zh-CN"/>
        </w:rPr>
        <w:t>.</w:t>
      </w:r>
      <w:r>
        <w:rPr>
          <w:rFonts w:hint="eastAsia" w:ascii="仿宋" w:hAnsi="仿宋" w:eastAsia="仿宋" w:cs="仿宋"/>
          <w:spacing w:val="0"/>
          <w:sz w:val="32"/>
          <w:szCs w:val="32"/>
          <w:lang w:eastAsia="zh-CN"/>
        </w:rPr>
        <w:t>数智赋能</w:t>
      </w:r>
      <w:r>
        <w:rPr>
          <w:rFonts w:hint="default" w:ascii="仿宋" w:hAnsi="仿宋" w:eastAsia="仿宋" w:cs="仿宋"/>
          <w:spacing w:val="0"/>
          <w:sz w:val="32"/>
          <w:szCs w:val="32"/>
          <w:lang w:eastAsia="zh-CN"/>
        </w:rPr>
        <w:t>多元整合实践教学改革研究</w:t>
      </w:r>
    </w:p>
    <w:p w14:paraId="4AD7BDF5">
      <w:pPr>
        <w:pStyle w:val="2"/>
        <w:rPr>
          <w:rFonts w:hint="default" w:ascii="仿宋" w:hAnsi="仿宋" w:eastAsia="仿宋" w:cs="仿宋"/>
          <w:spacing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23</w:t>
      </w:r>
      <w:r>
        <w:rPr>
          <w:rFonts w:hint="default" w:ascii="仿宋" w:hAnsi="仿宋" w:eastAsia="仿宋" w:cs="仿宋"/>
          <w:spacing w:val="0"/>
          <w:sz w:val="32"/>
          <w:szCs w:val="32"/>
          <w:lang w:eastAsia="zh-CN"/>
        </w:rPr>
        <w:t>.</w:t>
      </w:r>
      <w:r>
        <w:rPr>
          <w:rFonts w:hint="eastAsia" w:ascii="仿宋" w:hAnsi="仿宋" w:eastAsia="仿宋" w:cs="仿宋"/>
          <w:spacing w:val="0"/>
          <w:sz w:val="32"/>
          <w:szCs w:val="32"/>
          <w:lang w:eastAsia="zh-CN"/>
        </w:rPr>
        <w:t>数智赋能</w:t>
      </w:r>
      <w:r>
        <w:rPr>
          <w:rFonts w:hint="default" w:ascii="仿宋" w:hAnsi="仿宋" w:eastAsia="仿宋" w:cs="仿宋"/>
          <w:spacing w:val="0"/>
          <w:sz w:val="32"/>
          <w:szCs w:val="32"/>
          <w:lang w:eastAsia="zh-CN"/>
        </w:rPr>
        <w:t>全过程学习评价机制创新研究</w:t>
      </w:r>
    </w:p>
    <w:p w14:paraId="390C7EF1">
      <w:pPr>
        <w:pStyle w:val="2"/>
        <w:rPr>
          <w:rFonts w:hint="default" w:ascii="仿宋" w:hAnsi="仿宋" w:eastAsia="仿宋" w:cs="仿宋"/>
          <w:spacing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24</w:t>
      </w:r>
      <w:r>
        <w:rPr>
          <w:rFonts w:hint="default" w:ascii="仿宋" w:hAnsi="仿宋" w:eastAsia="仿宋" w:cs="仿宋"/>
          <w:spacing w:val="0"/>
          <w:sz w:val="32"/>
          <w:szCs w:val="32"/>
          <w:lang w:eastAsia="zh-CN"/>
        </w:rPr>
        <w:t>.高素质“双能”教师队伍建设研究</w:t>
      </w:r>
    </w:p>
    <w:p w14:paraId="42FDD7AD">
      <w:pPr>
        <w:pStyle w:val="2"/>
        <w:rPr>
          <w:rFonts w:hint="default" w:ascii="仿宋" w:hAnsi="仿宋" w:eastAsia="仿宋" w:cs="仿宋"/>
          <w:spacing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25.</w:t>
      </w:r>
      <w:r>
        <w:rPr>
          <w:rFonts w:hint="default" w:ascii="仿宋" w:hAnsi="仿宋" w:eastAsia="仿宋" w:cs="仿宋"/>
          <w:spacing w:val="0"/>
          <w:sz w:val="32"/>
          <w:szCs w:val="32"/>
          <w:lang w:eastAsia="zh-CN"/>
        </w:rPr>
        <w:t>数据驱动的质量保障体系建设研究</w:t>
      </w:r>
    </w:p>
    <w:p w14:paraId="31C6995A">
      <w:pPr>
        <w:pStyle w:val="2"/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26.</w:t>
      </w:r>
      <w:r>
        <w:rPr>
          <w:rFonts w:hint="eastAsia" w:ascii="仿宋" w:hAnsi="仿宋" w:eastAsia="仿宋" w:cs="仿宋"/>
          <w:spacing w:val="0"/>
          <w:sz w:val="32"/>
          <w:szCs w:val="32"/>
          <w:highlight w:val="none"/>
        </w:rPr>
        <w:t>一流开放大学的教育质量管理的内涵与实践研究</w:t>
      </w:r>
    </w:p>
    <w:p w14:paraId="092AF553">
      <w:pPr>
        <w:pStyle w:val="2"/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27.“银发经济”背景下老年教育服务国家人口战略研究</w:t>
      </w:r>
    </w:p>
    <w:p w14:paraId="5C381B91">
      <w:pPr>
        <w:pStyle w:val="2"/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28.开放大学行业学院建设研究</w:t>
      </w:r>
    </w:p>
    <w:p w14:paraId="0723D675">
      <w:pPr>
        <w:pStyle w:val="2"/>
        <w:rPr>
          <w:rFonts w:hint="eastAsia" w:ascii="仿宋" w:hAnsi="仿宋" w:eastAsia="仿宋" w:cs="仿宋"/>
          <w:spacing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29.</w:t>
      </w:r>
      <w:r>
        <w:rPr>
          <w:rFonts w:hint="eastAsia" w:ascii="仿宋" w:hAnsi="仿宋" w:eastAsia="仿宋" w:cs="仿宋"/>
          <w:spacing w:val="0"/>
          <w:sz w:val="32"/>
          <w:szCs w:val="32"/>
          <w:highlight w:val="none"/>
        </w:rPr>
        <w:t>“两级统筹、四级办学”体制下市县级开放大学建设研究</w:t>
      </w:r>
    </w:p>
    <w:p w14:paraId="0771833E">
      <w:pPr>
        <w:pStyle w:val="2"/>
        <w:rPr>
          <w:rFonts w:hint="eastAsia" w:ascii="仿宋" w:hAnsi="仿宋" w:eastAsia="仿宋" w:cs="仿宋"/>
          <w:spacing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pacing w:val="0"/>
          <w:sz w:val="32"/>
          <w:szCs w:val="32"/>
          <w:highlight w:val="none"/>
          <w:lang w:val="en-US" w:eastAsia="zh-CN"/>
        </w:rPr>
        <w:t>30.</w:t>
      </w:r>
      <w:r>
        <w:rPr>
          <w:rFonts w:hint="eastAsia" w:ascii="仿宋" w:hAnsi="仿宋" w:eastAsia="仿宋" w:cs="仿宋"/>
          <w:spacing w:val="0"/>
          <w:sz w:val="32"/>
          <w:szCs w:val="32"/>
          <w:highlight w:val="none"/>
        </w:rPr>
        <w:t>开放大学国际化的实践和探索研究</w:t>
      </w:r>
      <w:bookmarkEnd w:id="0"/>
    </w:p>
    <w:p w14:paraId="739ED4D4">
      <w:pPr>
        <w:pStyle w:val="2"/>
        <w:rPr>
          <w:rFonts w:hint="eastAsia" w:ascii="仿宋" w:hAnsi="仿宋" w:eastAsia="仿宋" w:cs="仿宋"/>
          <w:spacing w:val="0"/>
          <w:sz w:val="32"/>
          <w:szCs w:val="32"/>
          <w:highlight w:val="none"/>
        </w:rPr>
      </w:pPr>
    </w:p>
    <w:p w14:paraId="086F03D9">
      <w:pPr>
        <w:pStyle w:val="2"/>
        <w:rPr>
          <w:rFonts w:hint="default" w:ascii="仿宋" w:hAnsi="仿宋" w:eastAsia="仿宋" w:cs="仿宋"/>
          <w:spacing w:val="0"/>
          <w:sz w:val="32"/>
          <w:szCs w:val="32"/>
          <w:highlight w:val="none"/>
          <w:lang w:eastAsia="zh-CN"/>
        </w:rPr>
      </w:pPr>
      <w:r>
        <w:rPr>
          <w:rFonts w:hint="default" w:ascii="仿宋" w:hAnsi="仿宋" w:eastAsia="仿宋" w:cs="仿宋"/>
          <w:spacing w:val="0"/>
          <w:sz w:val="32"/>
          <w:szCs w:val="32"/>
          <w:highlight w:val="none"/>
          <w:lang w:eastAsia="zh-CN"/>
        </w:rPr>
        <w:t>注：1-</w:t>
      </w:r>
      <w:r>
        <w:rPr>
          <w:rFonts w:hint="eastAsia" w:ascii="仿宋" w:hAnsi="仿宋" w:eastAsia="仿宋" w:cs="仿宋"/>
          <w:spacing w:val="0"/>
          <w:sz w:val="32"/>
          <w:szCs w:val="32"/>
          <w:highlight w:val="none"/>
          <w:lang w:val="en-US" w:eastAsia="zh-CN"/>
        </w:rPr>
        <w:t>15</w:t>
      </w:r>
      <w:r>
        <w:rPr>
          <w:rFonts w:hint="default" w:ascii="仿宋" w:hAnsi="仿宋" w:eastAsia="仿宋" w:cs="仿宋"/>
          <w:spacing w:val="0"/>
          <w:sz w:val="32"/>
          <w:szCs w:val="32"/>
          <w:highlight w:val="none"/>
          <w:lang w:eastAsia="zh-CN"/>
        </w:rPr>
        <w:t>为202</w:t>
      </w:r>
      <w:r>
        <w:rPr>
          <w:rFonts w:hint="eastAsia" w:ascii="仿宋" w:hAnsi="仿宋" w:eastAsia="仿宋" w:cs="仿宋"/>
          <w:spacing w:val="0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仿宋" w:hAnsi="仿宋" w:eastAsia="仿宋" w:cs="仿宋"/>
          <w:spacing w:val="0"/>
          <w:sz w:val="32"/>
          <w:szCs w:val="32"/>
          <w:highlight w:val="none"/>
          <w:lang w:eastAsia="zh-CN"/>
        </w:rPr>
        <w:t>-202</w:t>
      </w:r>
      <w:r>
        <w:rPr>
          <w:rFonts w:hint="eastAsia" w:ascii="仿宋" w:hAnsi="仿宋" w:eastAsia="仿宋" w:cs="仿宋"/>
          <w:spacing w:val="0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仿宋" w:hAnsi="仿宋" w:eastAsia="仿宋" w:cs="仿宋"/>
          <w:spacing w:val="0"/>
          <w:sz w:val="32"/>
          <w:szCs w:val="32"/>
          <w:highlight w:val="none"/>
          <w:lang w:eastAsia="zh-CN"/>
        </w:rPr>
        <w:t>年度新增联合科研课题选题指南，</w:t>
      </w:r>
      <w:r>
        <w:rPr>
          <w:rFonts w:hint="eastAsia" w:ascii="仿宋" w:hAnsi="仿宋" w:eastAsia="仿宋" w:cs="仿宋"/>
          <w:spacing w:val="0"/>
          <w:sz w:val="32"/>
          <w:szCs w:val="32"/>
          <w:highlight w:val="none"/>
          <w:lang w:val="en-US" w:eastAsia="zh-CN"/>
        </w:rPr>
        <w:t>16</w:t>
      </w:r>
      <w:r>
        <w:rPr>
          <w:rFonts w:hint="default" w:ascii="仿宋" w:hAnsi="仿宋" w:eastAsia="仿宋" w:cs="仿宋"/>
          <w:spacing w:val="0"/>
          <w:sz w:val="32"/>
          <w:szCs w:val="32"/>
          <w:highlight w:val="none"/>
          <w:lang w:eastAsia="zh-CN"/>
        </w:rPr>
        <w:t>-</w:t>
      </w:r>
      <w:r>
        <w:rPr>
          <w:rFonts w:hint="eastAsia" w:ascii="仿宋" w:hAnsi="仿宋" w:eastAsia="仿宋" w:cs="仿宋"/>
          <w:spacing w:val="0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仿宋" w:hAnsi="仿宋" w:eastAsia="仿宋" w:cs="仿宋"/>
          <w:spacing w:val="0"/>
          <w:sz w:val="32"/>
          <w:szCs w:val="32"/>
          <w:highlight w:val="none"/>
          <w:lang w:eastAsia="zh-CN"/>
        </w:rPr>
        <w:t>0为202</w:t>
      </w:r>
      <w:r>
        <w:rPr>
          <w:rFonts w:hint="eastAsia" w:ascii="仿宋" w:hAnsi="仿宋" w:eastAsia="仿宋" w:cs="仿宋"/>
          <w:spacing w:val="0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仿宋" w:hAnsi="仿宋" w:eastAsia="仿宋" w:cs="仿宋"/>
          <w:spacing w:val="0"/>
          <w:sz w:val="32"/>
          <w:szCs w:val="32"/>
          <w:highlight w:val="none"/>
          <w:lang w:eastAsia="zh-CN"/>
        </w:rPr>
        <w:t>-202</w:t>
      </w:r>
      <w:r>
        <w:rPr>
          <w:rFonts w:hint="eastAsia" w:ascii="仿宋" w:hAnsi="仿宋" w:eastAsia="仿宋" w:cs="仿宋"/>
          <w:spacing w:val="0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仿宋" w:hAnsi="仿宋" w:eastAsia="仿宋" w:cs="仿宋"/>
          <w:spacing w:val="0"/>
          <w:sz w:val="32"/>
          <w:szCs w:val="32"/>
          <w:highlight w:val="none"/>
          <w:lang w:eastAsia="zh-CN"/>
        </w:rPr>
        <w:t>年度延续性选题指南。</w:t>
      </w:r>
    </w:p>
    <w:p w14:paraId="50CB6241">
      <w:pPr>
        <w:pStyle w:val="2"/>
        <w:rPr>
          <w:rFonts w:hint="eastAsia" w:ascii="仿宋" w:hAnsi="仿宋" w:eastAsia="仿宋" w:cs="仿宋"/>
          <w:spacing w:val="0"/>
          <w:sz w:val="32"/>
          <w:szCs w:val="32"/>
          <w:highlight w:val="none"/>
          <w:lang w:val="en-US" w:eastAsia="zh-CN"/>
        </w:rPr>
      </w:pPr>
      <w:bookmarkStart w:id="1" w:name="_GoBack"/>
      <w:bookmarkEnd w:id="1"/>
    </w:p>
    <w:sectPr>
      <w:footerReference r:id="rId3" w:type="default"/>
      <w:pgSz w:w="11906" w:h="16838"/>
      <w:pgMar w:top="1417" w:right="1134" w:bottom="1417" w:left="1134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68B88D0C-BA68-4185-8B76-F337A688DE99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3FD4BFC9-DCA2-4B84-8BA1-6C38623E0203}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92FBF2"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Text Box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C05207">
                          <w:pPr>
                            <w:pStyle w:val="8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025" o:spid="_x0000_s1026" o:spt="202" type="#_x0000_t202" style="position:absolute;left:0pt;margin-top:0pt;height:11pt;width:4.6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MtbuXfQAAAAAgEAAA8AAAAAAAAAAQAgAAAAIgAAAGRycy9kb3ducmV2LnhtbFBLAQIU&#10;ABQAAAAIAIdO4kBzKKfD+wEAAAMEAAAOAAAAAAAAAAEAIAAAAB8BAABkcnMvZTJvRG9jLnhtbFBL&#10;BQYAAAAABgAGAFkBAACM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1C05207">
                    <w:pPr>
                      <w:pStyle w:val="8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FlZWUwODFmYzkzZmY4ZWExNWFlNmI5ZDNiOTAyMzQifQ=="/>
  </w:docVars>
  <w:rsids>
    <w:rsidRoot w:val="00584B32"/>
    <w:rsid w:val="000374BD"/>
    <w:rsid w:val="00051373"/>
    <w:rsid w:val="00064244"/>
    <w:rsid w:val="000B7431"/>
    <w:rsid w:val="000C15CB"/>
    <w:rsid w:val="000D3068"/>
    <w:rsid w:val="000E75E4"/>
    <w:rsid w:val="001131B7"/>
    <w:rsid w:val="001834E2"/>
    <w:rsid w:val="00194E80"/>
    <w:rsid w:val="001B2485"/>
    <w:rsid w:val="001B65C1"/>
    <w:rsid w:val="001C69D1"/>
    <w:rsid w:val="001E36BD"/>
    <w:rsid w:val="00222399"/>
    <w:rsid w:val="00282F06"/>
    <w:rsid w:val="002A1B1B"/>
    <w:rsid w:val="002C2EC2"/>
    <w:rsid w:val="002E1723"/>
    <w:rsid w:val="00301B36"/>
    <w:rsid w:val="00313085"/>
    <w:rsid w:val="003354AB"/>
    <w:rsid w:val="003364E5"/>
    <w:rsid w:val="003644A6"/>
    <w:rsid w:val="00370381"/>
    <w:rsid w:val="003A52F2"/>
    <w:rsid w:val="003A61BB"/>
    <w:rsid w:val="003F06A1"/>
    <w:rsid w:val="003F1480"/>
    <w:rsid w:val="003F1D48"/>
    <w:rsid w:val="003F50E0"/>
    <w:rsid w:val="00445007"/>
    <w:rsid w:val="00462351"/>
    <w:rsid w:val="0047288D"/>
    <w:rsid w:val="00472C61"/>
    <w:rsid w:val="00475FC1"/>
    <w:rsid w:val="004D4CA5"/>
    <w:rsid w:val="004F45E8"/>
    <w:rsid w:val="005028A9"/>
    <w:rsid w:val="00504EC0"/>
    <w:rsid w:val="00560F35"/>
    <w:rsid w:val="00584B32"/>
    <w:rsid w:val="005914A3"/>
    <w:rsid w:val="006111CC"/>
    <w:rsid w:val="00613878"/>
    <w:rsid w:val="00631967"/>
    <w:rsid w:val="00645412"/>
    <w:rsid w:val="00663634"/>
    <w:rsid w:val="00682772"/>
    <w:rsid w:val="006937BA"/>
    <w:rsid w:val="006A29CF"/>
    <w:rsid w:val="00710055"/>
    <w:rsid w:val="00715188"/>
    <w:rsid w:val="0075595D"/>
    <w:rsid w:val="00757615"/>
    <w:rsid w:val="00844765"/>
    <w:rsid w:val="00845D0D"/>
    <w:rsid w:val="00855685"/>
    <w:rsid w:val="00864689"/>
    <w:rsid w:val="00871317"/>
    <w:rsid w:val="008800DF"/>
    <w:rsid w:val="008A1FE1"/>
    <w:rsid w:val="008A3FB8"/>
    <w:rsid w:val="008C3175"/>
    <w:rsid w:val="008C4C1D"/>
    <w:rsid w:val="008D034F"/>
    <w:rsid w:val="009075FB"/>
    <w:rsid w:val="0092151A"/>
    <w:rsid w:val="009219B9"/>
    <w:rsid w:val="009341D9"/>
    <w:rsid w:val="00935359"/>
    <w:rsid w:val="00937153"/>
    <w:rsid w:val="0095191A"/>
    <w:rsid w:val="009533D3"/>
    <w:rsid w:val="00964AF4"/>
    <w:rsid w:val="009925CE"/>
    <w:rsid w:val="00997BB6"/>
    <w:rsid w:val="009B279B"/>
    <w:rsid w:val="009B7BE5"/>
    <w:rsid w:val="009C2118"/>
    <w:rsid w:val="009C24F8"/>
    <w:rsid w:val="00A02C0E"/>
    <w:rsid w:val="00A15350"/>
    <w:rsid w:val="00A31F11"/>
    <w:rsid w:val="00A379B5"/>
    <w:rsid w:val="00A410E1"/>
    <w:rsid w:val="00A50DC3"/>
    <w:rsid w:val="00A51D30"/>
    <w:rsid w:val="00A6097E"/>
    <w:rsid w:val="00A61EF7"/>
    <w:rsid w:val="00A65EB0"/>
    <w:rsid w:val="00AC3C37"/>
    <w:rsid w:val="00AD1F52"/>
    <w:rsid w:val="00AD61E8"/>
    <w:rsid w:val="00B1622A"/>
    <w:rsid w:val="00B318F5"/>
    <w:rsid w:val="00B772D8"/>
    <w:rsid w:val="00B85936"/>
    <w:rsid w:val="00B9267F"/>
    <w:rsid w:val="00BA6AF8"/>
    <w:rsid w:val="00C37039"/>
    <w:rsid w:val="00C42A92"/>
    <w:rsid w:val="00C43465"/>
    <w:rsid w:val="00C46C13"/>
    <w:rsid w:val="00C8701F"/>
    <w:rsid w:val="00C8731D"/>
    <w:rsid w:val="00CA4B5D"/>
    <w:rsid w:val="00CB426C"/>
    <w:rsid w:val="00CC46E1"/>
    <w:rsid w:val="00CD177F"/>
    <w:rsid w:val="00CD2933"/>
    <w:rsid w:val="00CD434E"/>
    <w:rsid w:val="00CE6E4B"/>
    <w:rsid w:val="00CF3F47"/>
    <w:rsid w:val="00CF4AB9"/>
    <w:rsid w:val="00D2201C"/>
    <w:rsid w:val="00D34024"/>
    <w:rsid w:val="00D63355"/>
    <w:rsid w:val="00D71A0A"/>
    <w:rsid w:val="00DE4833"/>
    <w:rsid w:val="00DF2A09"/>
    <w:rsid w:val="00E11C70"/>
    <w:rsid w:val="00E538CE"/>
    <w:rsid w:val="00E61F7A"/>
    <w:rsid w:val="00E72300"/>
    <w:rsid w:val="00EB2712"/>
    <w:rsid w:val="00EE722C"/>
    <w:rsid w:val="00F057D3"/>
    <w:rsid w:val="00F10A13"/>
    <w:rsid w:val="00F2045D"/>
    <w:rsid w:val="00F41047"/>
    <w:rsid w:val="00F50FD8"/>
    <w:rsid w:val="00F66840"/>
    <w:rsid w:val="00F80394"/>
    <w:rsid w:val="00FA6389"/>
    <w:rsid w:val="00FE22AF"/>
    <w:rsid w:val="00FF7121"/>
    <w:rsid w:val="01771F59"/>
    <w:rsid w:val="01824383"/>
    <w:rsid w:val="026D018D"/>
    <w:rsid w:val="03546D32"/>
    <w:rsid w:val="0355046F"/>
    <w:rsid w:val="055B2E51"/>
    <w:rsid w:val="061B4BFE"/>
    <w:rsid w:val="0871095A"/>
    <w:rsid w:val="093B3864"/>
    <w:rsid w:val="099E0AC1"/>
    <w:rsid w:val="09DC6D1D"/>
    <w:rsid w:val="0B3B2A30"/>
    <w:rsid w:val="0B6B1F1B"/>
    <w:rsid w:val="0CB00B00"/>
    <w:rsid w:val="0D3015B8"/>
    <w:rsid w:val="0DDD0D55"/>
    <w:rsid w:val="0E370E31"/>
    <w:rsid w:val="10B923B6"/>
    <w:rsid w:val="11CD1512"/>
    <w:rsid w:val="11EF2DEF"/>
    <w:rsid w:val="13A57C7F"/>
    <w:rsid w:val="14D75A0F"/>
    <w:rsid w:val="15AD41E5"/>
    <w:rsid w:val="16E036F5"/>
    <w:rsid w:val="175E26A6"/>
    <w:rsid w:val="18B05D5C"/>
    <w:rsid w:val="19882298"/>
    <w:rsid w:val="199954E8"/>
    <w:rsid w:val="1C394EAA"/>
    <w:rsid w:val="1CD954C0"/>
    <w:rsid w:val="1D4B156B"/>
    <w:rsid w:val="1D825748"/>
    <w:rsid w:val="1E682D32"/>
    <w:rsid w:val="20AF5968"/>
    <w:rsid w:val="21993359"/>
    <w:rsid w:val="21CB5234"/>
    <w:rsid w:val="222828AB"/>
    <w:rsid w:val="227A4182"/>
    <w:rsid w:val="23354618"/>
    <w:rsid w:val="25440082"/>
    <w:rsid w:val="255E272C"/>
    <w:rsid w:val="281379D0"/>
    <w:rsid w:val="290B34F6"/>
    <w:rsid w:val="298D2871"/>
    <w:rsid w:val="2AA865C8"/>
    <w:rsid w:val="2AED6552"/>
    <w:rsid w:val="2B550311"/>
    <w:rsid w:val="2B9446DE"/>
    <w:rsid w:val="2BD4136D"/>
    <w:rsid w:val="2D7716B2"/>
    <w:rsid w:val="2E825656"/>
    <w:rsid w:val="2EA01342"/>
    <w:rsid w:val="300E46C9"/>
    <w:rsid w:val="317F0319"/>
    <w:rsid w:val="31BE0EF7"/>
    <w:rsid w:val="32F9475D"/>
    <w:rsid w:val="33280C90"/>
    <w:rsid w:val="332C548D"/>
    <w:rsid w:val="33AA712A"/>
    <w:rsid w:val="33AF2160"/>
    <w:rsid w:val="33D939C5"/>
    <w:rsid w:val="354364D6"/>
    <w:rsid w:val="3605272D"/>
    <w:rsid w:val="364D64F9"/>
    <w:rsid w:val="37412553"/>
    <w:rsid w:val="37AC6769"/>
    <w:rsid w:val="38590FD8"/>
    <w:rsid w:val="388906C3"/>
    <w:rsid w:val="38957F54"/>
    <w:rsid w:val="38C36D1A"/>
    <w:rsid w:val="3902576C"/>
    <w:rsid w:val="393C381E"/>
    <w:rsid w:val="395F33D7"/>
    <w:rsid w:val="396764E2"/>
    <w:rsid w:val="3B6A5CFD"/>
    <w:rsid w:val="3BCD35D7"/>
    <w:rsid w:val="3C38595B"/>
    <w:rsid w:val="3CB453CE"/>
    <w:rsid w:val="3D865D9D"/>
    <w:rsid w:val="3D873CC8"/>
    <w:rsid w:val="3EAA7E73"/>
    <w:rsid w:val="3FAA3BE9"/>
    <w:rsid w:val="3FC938EE"/>
    <w:rsid w:val="430E1029"/>
    <w:rsid w:val="43265AC3"/>
    <w:rsid w:val="43446F0F"/>
    <w:rsid w:val="44FC4C27"/>
    <w:rsid w:val="450F68AB"/>
    <w:rsid w:val="461B04DF"/>
    <w:rsid w:val="468B3A22"/>
    <w:rsid w:val="472C5477"/>
    <w:rsid w:val="48332373"/>
    <w:rsid w:val="4A561419"/>
    <w:rsid w:val="4B0C5B43"/>
    <w:rsid w:val="4B6B48C5"/>
    <w:rsid w:val="4B8B482F"/>
    <w:rsid w:val="4DE251A7"/>
    <w:rsid w:val="50787BEB"/>
    <w:rsid w:val="50EF03D7"/>
    <w:rsid w:val="524254B2"/>
    <w:rsid w:val="533C6C1B"/>
    <w:rsid w:val="53453014"/>
    <w:rsid w:val="53997C90"/>
    <w:rsid w:val="55693EF1"/>
    <w:rsid w:val="558F0917"/>
    <w:rsid w:val="55A27C0C"/>
    <w:rsid w:val="56124B9D"/>
    <w:rsid w:val="5672370C"/>
    <w:rsid w:val="568814BD"/>
    <w:rsid w:val="56B029A6"/>
    <w:rsid w:val="57625D4C"/>
    <w:rsid w:val="589D4433"/>
    <w:rsid w:val="58AB1F9B"/>
    <w:rsid w:val="596D344A"/>
    <w:rsid w:val="5A1277BB"/>
    <w:rsid w:val="5AE94836"/>
    <w:rsid w:val="5B0A1F79"/>
    <w:rsid w:val="5B38720C"/>
    <w:rsid w:val="5B490207"/>
    <w:rsid w:val="5B9E5C6B"/>
    <w:rsid w:val="5C2954FB"/>
    <w:rsid w:val="5C35343A"/>
    <w:rsid w:val="5D6C6501"/>
    <w:rsid w:val="5E060033"/>
    <w:rsid w:val="5E087217"/>
    <w:rsid w:val="5E474523"/>
    <w:rsid w:val="5E622FFE"/>
    <w:rsid w:val="5FC70AAD"/>
    <w:rsid w:val="60550510"/>
    <w:rsid w:val="61081335"/>
    <w:rsid w:val="61274042"/>
    <w:rsid w:val="614E7AEE"/>
    <w:rsid w:val="61D8765E"/>
    <w:rsid w:val="623E646C"/>
    <w:rsid w:val="625107BF"/>
    <w:rsid w:val="63323AC3"/>
    <w:rsid w:val="63B8222F"/>
    <w:rsid w:val="65482FBB"/>
    <w:rsid w:val="65EDC9DE"/>
    <w:rsid w:val="660954DD"/>
    <w:rsid w:val="666B40A1"/>
    <w:rsid w:val="6695404B"/>
    <w:rsid w:val="67D51A88"/>
    <w:rsid w:val="690B4D40"/>
    <w:rsid w:val="6A9D1DE8"/>
    <w:rsid w:val="6ACE7F5A"/>
    <w:rsid w:val="6AE03BD4"/>
    <w:rsid w:val="6B105227"/>
    <w:rsid w:val="6C377BEC"/>
    <w:rsid w:val="6D5E660F"/>
    <w:rsid w:val="6DB022DB"/>
    <w:rsid w:val="6E2230DF"/>
    <w:rsid w:val="6E671009"/>
    <w:rsid w:val="6F613EAE"/>
    <w:rsid w:val="6FA043F4"/>
    <w:rsid w:val="6FBE61FB"/>
    <w:rsid w:val="6FF21EBB"/>
    <w:rsid w:val="70004AFB"/>
    <w:rsid w:val="708506E0"/>
    <w:rsid w:val="70DA2251"/>
    <w:rsid w:val="70E40883"/>
    <w:rsid w:val="716F7D25"/>
    <w:rsid w:val="717A3F2A"/>
    <w:rsid w:val="71D15B2F"/>
    <w:rsid w:val="71F3526F"/>
    <w:rsid w:val="72A61A39"/>
    <w:rsid w:val="739E721B"/>
    <w:rsid w:val="73CC09D3"/>
    <w:rsid w:val="757D30F3"/>
    <w:rsid w:val="75960BFF"/>
    <w:rsid w:val="75F11498"/>
    <w:rsid w:val="763A726D"/>
    <w:rsid w:val="786B1AC9"/>
    <w:rsid w:val="78D675F8"/>
    <w:rsid w:val="796E4845"/>
    <w:rsid w:val="7A017D6B"/>
    <w:rsid w:val="7B8D433B"/>
    <w:rsid w:val="7C183F6A"/>
    <w:rsid w:val="7D1240C9"/>
    <w:rsid w:val="7D731BEB"/>
    <w:rsid w:val="7DC55D50"/>
    <w:rsid w:val="7FF786D8"/>
    <w:rsid w:val="7FFF43D1"/>
    <w:rsid w:val="AE7CA371"/>
    <w:rsid w:val="BA7B23C6"/>
    <w:rsid w:val="F3BF6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0" w:semiHidden="0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keepNext w:val="0"/>
      <w:keepLines w:val="0"/>
      <w:widowControl w:val="0"/>
      <w:suppressLineNumbers w:val="0"/>
      <w:spacing w:before="0" w:beforeAutospacing="0" w:after="120" w:afterAutospacing="0"/>
      <w:ind w:left="0" w:right="0" w:firstLine="420" w:firstLineChars="100"/>
      <w:jc w:val="both"/>
    </w:pPr>
    <w:rPr>
      <w:rFonts w:hint="default" w:ascii="Times New Roman" w:hAnsi="Times New Roman" w:eastAsia="宋体" w:cs="Times New Roman"/>
      <w:kern w:val="2"/>
      <w:sz w:val="21"/>
      <w:szCs w:val="24"/>
      <w:lang w:val="en-US" w:eastAsia="zh-CN" w:bidi="ar"/>
    </w:rPr>
  </w:style>
  <w:style w:type="paragraph" w:styleId="3">
    <w:name w:val="Body Text"/>
    <w:basedOn w:val="1"/>
    <w:unhideWhenUsed/>
    <w:qFormat/>
    <w:uiPriority w:val="99"/>
  </w:style>
  <w:style w:type="paragraph" w:styleId="4">
    <w:name w:val="Body Text Indent"/>
    <w:basedOn w:val="1"/>
    <w:link w:val="24"/>
    <w:qFormat/>
    <w:uiPriority w:val="0"/>
    <w:pPr>
      <w:ind w:firstLine="538"/>
    </w:pPr>
    <w:rPr>
      <w:rFonts w:ascii="仿宋_GB2312" w:hAnsi="宋体" w:eastAsia="仿宋_GB2312" w:cs="Times New Roman"/>
      <w:sz w:val="32"/>
      <w:szCs w:val="20"/>
    </w:rPr>
  </w:style>
  <w:style w:type="paragraph" w:styleId="5">
    <w:name w:val="Plain Text"/>
    <w:basedOn w:val="1"/>
    <w:link w:val="25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Date"/>
    <w:basedOn w:val="1"/>
    <w:next w:val="1"/>
    <w:link w:val="23"/>
    <w:qFormat/>
    <w:uiPriority w:val="0"/>
    <w:pPr>
      <w:ind w:left="100" w:leftChars="2500"/>
    </w:pPr>
    <w:rPr>
      <w:szCs w:val="24"/>
    </w:rPr>
  </w:style>
  <w:style w:type="paragraph" w:styleId="7">
    <w:name w:val="Balloon Text"/>
    <w:basedOn w:val="1"/>
    <w:link w:val="21"/>
    <w:unhideWhenUsed/>
    <w:qFormat/>
    <w:uiPriority w:val="0"/>
    <w:rPr>
      <w:sz w:val="18"/>
      <w:szCs w:val="18"/>
    </w:rPr>
  </w:style>
  <w:style w:type="paragraph" w:styleId="8">
    <w:name w:val="footer"/>
    <w:basedOn w:val="1"/>
    <w:link w:val="1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7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3">
    <w:name w:val="Strong"/>
    <w:basedOn w:val="12"/>
    <w:qFormat/>
    <w:uiPriority w:val="22"/>
    <w:rPr>
      <w:b/>
    </w:rPr>
  </w:style>
  <w:style w:type="character" w:styleId="14">
    <w:name w:val="FollowedHyperlink"/>
    <w:basedOn w:val="12"/>
    <w:qFormat/>
    <w:uiPriority w:val="0"/>
    <w:rPr>
      <w:color w:val="800080"/>
      <w:u w:val="none"/>
    </w:rPr>
  </w:style>
  <w:style w:type="character" w:styleId="15">
    <w:name w:val="Emphasis"/>
    <w:basedOn w:val="12"/>
    <w:qFormat/>
    <w:uiPriority w:val="20"/>
    <w:rPr>
      <w:i/>
      <w:iCs/>
    </w:rPr>
  </w:style>
  <w:style w:type="character" w:styleId="16">
    <w:name w:val="Hyperlink"/>
    <w:basedOn w:val="12"/>
    <w:qFormat/>
    <w:uiPriority w:val="0"/>
    <w:rPr>
      <w:color w:val="0000FF"/>
      <w:u w:val="none"/>
    </w:rPr>
  </w:style>
  <w:style w:type="character" w:customStyle="1" w:styleId="17">
    <w:name w:val="页眉 Char"/>
    <w:basedOn w:val="12"/>
    <w:link w:val="9"/>
    <w:qFormat/>
    <w:uiPriority w:val="0"/>
    <w:rPr>
      <w:sz w:val="18"/>
      <w:szCs w:val="18"/>
    </w:rPr>
  </w:style>
  <w:style w:type="character" w:customStyle="1" w:styleId="18">
    <w:name w:val="页脚 Char"/>
    <w:basedOn w:val="12"/>
    <w:link w:val="8"/>
    <w:qFormat/>
    <w:uiPriority w:val="0"/>
    <w:rPr>
      <w:sz w:val="18"/>
      <w:szCs w:val="18"/>
    </w:rPr>
  </w:style>
  <w:style w:type="paragraph" w:styleId="19">
    <w:name w:val="List Paragraph"/>
    <w:basedOn w:val="1"/>
    <w:qFormat/>
    <w:uiPriority w:val="99"/>
    <w:pPr>
      <w:ind w:firstLine="420" w:firstLineChars="200"/>
    </w:pPr>
  </w:style>
  <w:style w:type="character" w:customStyle="1" w:styleId="20">
    <w:name w:val="NormalCharacter"/>
    <w:semiHidden/>
    <w:qFormat/>
    <w:uiPriority w:val="0"/>
  </w:style>
  <w:style w:type="character" w:customStyle="1" w:styleId="21">
    <w:name w:val="批注框文本 Char"/>
    <w:basedOn w:val="12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2">
    <w:name w:val="hover21"/>
    <w:basedOn w:val="12"/>
    <w:qFormat/>
    <w:uiPriority w:val="0"/>
    <w:rPr>
      <w:color w:val="557EE7"/>
    </w:rPr>
  </w:style>
  <w:style w:type="character" w:customStyle="1" w:styleId="23">
    <w:name w:val="日期 Char"/>
    <w:basedOn w:val="12"/>
    <w:link w:val="6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4">
    <w:name w:val="正文文本缩进 Char"/>
    <w:basedOn w:val="12"/>
    <w:link w:val="4"/>
    <w:qFormat/>
    <w:uiPriority w:val="0"/>
    <w:rPr>
      <w:rFonts w:ascii="仿宋_GB2312" w:hAnsi="宋体" w:eastAsia="仿宋_GB2312"/>
      <w:kern w:val="2"/>
      <w:sz w:val="32"/>
    </w:rPr>
  </w:style>
  <w:style w:type="character" w:customStyle="1" w:styleId="25">
    <w:name w:val="纯文本 Char"/>
    <w:basedOn w:val="12"/>
    <w:link w:val="5"/>
    <w:qFormat/>
    <w:uiPriority w:val="0"/>
    <w:rPr>
      <w:rFonts w:ascii="宋体" w:hAnsi="Courier New"/>
      <w:kern w:val="2"/>
      <w:sz w:val="21"/>
    </w:rPr>
  </w:style>
  <w:style w:type="table" w:customStyle="1" w:styleId="2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7">
    <w:name w:val="font11"/>
    <w:basedOn w:val="12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8">
    <w:name w:val="font21"/>
    <w:basedOn w:val="12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5179</Words>
  <Characters>5514</Characters>
  <Lines>78</Lines>
  <Paragraphs>22</Paragraphs>
  <TotalTime>9</TotalTime>
  <ScaleCrop>false</ScaleCrop>
  <LinksUpToDate>false</LinksUpToDate>
  <CharactersWithSpaces>6067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2021-06-11T20:34:00Z</dcterms:created>
  <dc:creator>周新华</dc:creator>
  <cp:lastModifiedBy>黄加敏</cp:lastModifiedBy>
  <cp:lastPrinted>2026-05-12T07:26:00Z</cp:lastPrinted>
  <dcterms:modified xsi:type="dcterms:W3CDTF">2026-07-16T05:32:23Z</dcterms:modified>
  <cp:revision>76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eyJoZGlkIjoiYzJlZjdlZmRiODM5YzcxYjQ5NjUzYWFjMzJhNjllMGEiLCJ1c2VySWQiOiI1MDI4MjEyOTAifQ==</vt:lpwstr>
  </property>
  <property fmtid="{D5CDD505-2E9C-101B-9397-08002B2CF9AE}" pid="4" name="ICV">
    <vt:lpwstr>7CD5602DBEE44CE2857D46298D87BA0F_13</vt:lpwstr>
  </property>
</Properties>
</file>