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EC90D6">
      <w:pPr>
        <w:spacing w:line="460" w:lineRule="exact"/>
        <w:jc w:val="left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p w14:paraId="7F6E11BE">
      <w:pPr>
        <w:pStyle w:val="23"/>
        <w:numPr>
          <w:ilvl w:val="0"/>
          <w:numId w:val="0"/>
        </w:numPr>
        <w:ind w:left="540" w:leftChars="0"/>
        <w:jc w:val="center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车载智能调度系统功能测试需求</w:t>
      </w:r>
    </w:p>
    <w:p w14:paraId="785E96CF">
      <w:pPr>
        <w:pStyle w:val="23"/>
        <w:numPr>
          <w:ilvl w:val="0"/>
          <w:numId w:val="0"/>
        </w:numPr>
        <w:ind w:left="540" w:leftChars="0"/>
        <w:jc w:val="center"/>
        <w:rPr>
          <w:rFonts w:hint="eastAsia"/>
          <w:sz w:val="24"/>
          <w:szCs w:val="24"/>
          <w:u w:val="none"/>
          <w:lang w:val="en-US" w:eastAsia="zh-CN"/>
        </w:rPr>
      </w:pPr>
    </w:p>
    <w:p w14:paraId="635D2CED">
      <w:pPr>
        <w:pStyle w:val="2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/>
          <w:sz w:val="21"/>
          <w:szCs w:val="21"/>
          <w:u w:val="none"/>
          <w:lang w:val="en-US" w:eastAsia="zh-CN"/>
        </w:rPr>
      </w:pPr>
      <w:r>
        <w:rPr>
          <w:rFonts w:hint="eastAsia"/>
          <w:sz w:val="21"/>
          <w:szCs w:val="21"/>
          <w:u w:val="none"/>
          <w:lang w:val="en-US" w:eastAsia="zh-CN"/>
        </w:rPr>
        <w:t>1.项目测试需求概述：</w:t>
      </w:r>
      <w:r>
        <w:rPr>
          <w:rFonts w:hint="eastAsia"/>
          <w:sz w:val="21"/>
          <w:szCs w:val="21"/>
        </w:rPr>
        <w:t>针对车</w:t>
      </w:r>
      <w:r>
        <w:rPr>
          <w:rFonts w:hint="eastAsia"/>
          <w:sz w:val="21"/>
          <w:szCs w:val="21"/>
          <w:lang w:val="en-US" w:eastAsia="zh-CN"/>
        </w:rPr>
        <w:t>载</w:t>
      </w:r>
      <w:r>
        <w:rPr>
          <w:rFonts w:hint="eastAsia"/>
          <w:sz w:val="21"/>
          <w:szCs w:val="21"/>
        </w:rPr>
        <w:t>智能</w:t>
      </w:r>
      <w:r>
        <w:rPr>
          <w:rFonts w:hint="eastAsia"/>
          <w:sz w:val="21"/>
          <w:szCs w:val="21"/>
          <w:lang w:val="en-US" w:eastAsia="zh-CN"/>
        </w:rPr>
        <w:t>调度系统</w:t>
      </w:r>
      <w:r>
        <w:rPr>
          <w:rFonts w:hint="eastAsia"/>
          <w:sz w:val="21"/>
          <w:szCs w:val="21"/>
        </w:rPr>
        <w:t>的远程管控和调度业务，本</w:t>
      </w:r>
      <w:r>
        <w:rPr>
          <w:rFonts w:hint="eastAsia"/>
          <w:sz w:val="21"/>
          <w:szCs w:val="21"/>
          <w:lang w:val="en-US" w:eastAsia="zh-CN"/>
        </w:rPr>
        <w:t>次需求是验证车载终端与车辆总线数据、车载终端与业务平台的数据交互信息完整性测试，</w:t>
      </w:r>
      <w:r>
        <w:rPr>
          <w:rFonts w:hint="eastAsia"/>
          <w:sz w:val="21"/>
          <w:szCs w:val="21"/>
        </w:rPr>
        <w:t>通过业务平台可以远程对车辆应用进行</w:t>
      </w:r>
      <w:r>
        <w:rPr>
          <w:rFonts w:hint="eastAsia"/>
          <w:sz w:val="21"/>
          <w:szCs w:val="21"/>
          <w:lang w:val="en-US" w:eastAsia="zh-CN"/>
        </w:rPr>
        <w:t>网络、定位、数据交互性能验证</w:t>
      </w:r>
      <w:r>
        <w:rPr>
          <w:rFonts w:hint="eastAsia"/>
          <w:sz w:val="21"/>
          <w:szCs w:val="21"/>
        </w:rPr>
        <w:t>。</w:t>
      </w:r>
      <w:r>
        <w:rPr>
          <w:rFonts w:hint="eastAsia"/>
          <w:sz w:val="21"/>
          <w:szCs w:val="21"/>
          <w:u w:val="none"/>
          <w:lang w:val="en-US" w:eastAsia="zh-CN"/>
        </w:rPr>
        <w:t xml:space="preserve">    </w:t>
      </w:r>
    </w:p>
    <w:p w14:paraId="2AA259C6"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  <w:u w:val="none"/>
          <w:lang w:val="en-US" w:eastAsia="zh-CN"/>
        </w:rPr>
        <w:t>2. 乙方需对车载调度系统进行功能测试，由服务商对接现场测试需求，完成现场人员技术支持和功能优化测试工作。</w:t>
      </w:r>
      <w:r>
        <w:rPr>
          <w:rFonts w:hint="eastAsia"/>
          <w:sz w:val="21"/>
          <w:szCs w:val="21"/>
          <w:u w:val="none" w:color="auto"/>
        </w:rPr>
        <w:t>乙方为甲方提供以下5个分项的</w:t>
      </w:r>
      <w:r>
        <w:rPr>
          <w:rFonts w:hint="eastAsia"/>
          <w:sz w:val="21"/>
          <w:szCs w:val="21"/>
          <w:u w:val="none" w:color="auto"/>
          <w:lang w:val="en-US" w:eastAsia="zh-CN"/>
        </w:rPr>
        <w:t>功能</w:t>
      </w:r>
      <w:r>
        <w:rPr>
          <w:rFonts w:hint="eastAsia"/>
          <w:sz w:val="21"/>
          <w:szCs w:val="21"/>
          <w:u w:val="none" w:color="auto"/>
        </w:rPr>
        <w:t>测试，具体</w:t>
      </w:r>
      <w:r>
        <w:rPr>
          <w:rFonts w:hint="eastAsia"/>
          <w:sz w:val="21"/>
          <w:szCs w:val="21"/>
          <w:u w:val="none" w:color="auto"/>
          <w:lang w:val="en-US" w:eastAsia="zh-CN"/>
        </w:rPr>
        <w:t>要求</w:t>
      </w:r>
      <w:r>
        <w:rPr>
          <w:rFonts w:hint="eastAsia"/>
          <w:sz w:val="21"/>
          <w:szCs w:val="21"/>
          <w:u w:val="none" w:color="auto"/>
        </w:rPr>
        <w:t>如下：</w:t>
      </w:r>
    </w:p>
    <w:p w14:paraId="00AAE13E"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leftChars="0"/>
        <w:textAlignment w:val="auto"/>
        <w:rPr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  <w:lang w:eastAsia="zh-CN"/>
        </w:rPr>
        <w:t>（</w:t>
      </w:r>
      <w:r>
        <w:rPr>
          <w:rFonts w:hint="eastAsia"/>
          <w:sz w:val="21"/>
          <w:szCs w:val="21"/>
          <w:u w:val="none"/>
          <w:lang w:val="en-US" w:eastAsia="zh-CN"/>
        </w:rPr>
        <w:t>1</w:t>
      </w:r>
      <w:r>
        <w:rPr>
          <w:rFonts w:hint="eastAsia"/>
          <w:sz w:val="21"/>
          <w:szCs w:val="21"/>
          <w:u w:val="none"/>
          <w:lang w:eastAsia="zh-CN"/>
        </w:rPr>
        <w:t>）</w:t>
      </w:r>
      <w:r>
        <w:rPr>
          <w:rFonts w:hint="eastAsia"/>
          <w:sz w:val="21"/>
          <w:szCs w:val="21"/>
          <w:u w:val="none"/>
        </w:rPr>
        <w:t>远程通信连接与稳定性测试</w:t>
      </w:r>
    </w:p>
    <w:p w14:paraId="0AC7CB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firstLine="630" w:firstLineChars="3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车载设备网络通信</w:t>
      </w:r>
      <w:r>
        <w:rPr>
          <w:rFonts w:hint="eastAsia"/>
          <w:sz w:val="21"/>
          <w:szCs w:val="21"/>
        </w:rPr>
        <w:t>环境</w:t>
      </w:r>
      <w:r>
        <w:rPr>
          <w:rFonts w:hint="eastAsia"/>
          <w:sz w:val="21"/>
          <w:szCs w:val="21"/>
          <w:lang w:val="en-US" w:eastAsia="zh-CN"/>
        </w:rPr>
        <w:t>测试</w:t>
      </w:r>
      <w:r>
        <w:rPr>
          <w:rFonts w:hint="eastAsia"/>
          <w:sz w:val="21"/>
          <w:szCs w:val="21"/>
        </w:rPr>
        <w:t>，对车载终端</w:t>
      </w:r>
      <w:r>
        <w:rPr>
          <w:rFonts w:hint="eastAsia"/>
          <w:sz w:val="21"/>
          <w:szCs w:val="21"/>
          <w:lang w:val="en-US" w:eastAsia="zh-CN"/>
        </w:rPr>
        <w:t>无线</w:t>
      </w:r>
      <w:r>
        <w:rPr>
          <w:rFonts w:hint="eastAsia"/>
          <w:sz w:val="21"/>
          <w:szCs w:val="21"/>
        </w:rPr>
        <w:t>网络接入、注册、附着、唤醒等过程进行测试；验证在不同信号强度（强、中、弱、无信号）下的网络切换与</w:t>
      </w:r>
      <w:r>
        <w:rPr>
          <w:rFonts w:hint="eastAsia"/>
          <w:sz w:val="21"/>
          <w:szCs w:val="21"/>
          <w:lang w:val="en-US" w:eastAsia="zh-CN"/>
        </w:rPr>
        <w:t>系统自恢复</w:t>
      </w:r>
      <w:r>
        <w:rPr>
          <w:rFonts w:hint="eastAsia"/>
          <w:sz w:val="21"/>
          <w:szCs w:val="21"/>
        </w:rPr>
        <w:t>能力；测试长时间在线的</w:t>
      </w:r>
      <w:r>
        <w:rPr>
          <w:rFonts w:hint="eastAsia"/>
          <w:sz w:val="21"/>
          <w:szCs w:val="21"/>
          <w:lang w:val="en-US" w:eastAsia="zh-CN"/>
        </w:rPr>
        <w:t>系统</w:t>
      </w:r>
      <w:r>
        <w:rPr>
          <w:rFonts w:hint="eastAsia"/>
          <w:sz w:val="21"/>
          <w:szCs w:val="21"/>
        </w:rPr>
        <w:t>连接稳定性与掉线率。</w:t>
      </w:r>
    </w:p>
    <w:p w14:paraId="62851DA0"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leftChars="0"/>
        <w:textAlignment w:val="auto"/>
        <w:rPr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  <w:lang w:eastAsia="zh-CN"/>
        </w:rPr>
        <w:t>（</w:t>
      </w:r>
      <w:r>
        <w:rPr>
          <w:rFonts w:hint="eastAsia"/>
          <w:sz w:val="21"/>
          <w:szCs w:val="21"/>
          <w:u w:val="none"/>
          <w:lang w:val="en-US" w:eastAsia="zh-CN"/>
        </w:rPr>
        <w:t>2</w:t>
      </w:r>
      <w:r>
        <w:rPr>
          <w:rFonts w:hint="eastAsia"/>
          <w:sz w:val="21"/>
          <w:szCs w:val="21"/>
          <w:u w:val="none"/>
          <w:lang w:eastAsia="zh-CN"/>
        </w:rPr>
        <w:t>）</w:t>
      </w:r>
      <w:r>
        <w:rPr>
          <w:rFonts w:hint="eastAsia"/>
          <w:sz w:val="21"/>
          <w:szCs w:val="21"/>
          <w:u w:val="none"/>
        </w:rPr>
        <w:t>车辆数据采集与上报功能测试</w:t>
      </w:r>
    </w:p>
    <w:p w14:paraId="27CE6F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firstLine="630" w:firstLineChars="3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验证车载</w:t>
      </w:r>
      <w:r>
        <w:rPr>
          <w:rFonts w:hint="eastAsia"/>
          <w:sz w:val="21"/>
          <w:szCs w:val="21"/>
          <w:lang w:val="en-US" w:eastAsia="zh-CN"/>
        </w:rPr>
        <w:t>系统</w:t>
      </w:r>
      <w:r>
        <w:rPr>
          <w:rFonts w:hint="eastAsia"/>
          <w:sz w:val="21"/>
          <w:szCs w:val="21"/>
        </w:rPr>
        <w:t>采集</w:t>
      </w:r>
      <w:r>
        <w:rPr>
          <w:rFonts w:hint="eastAsia"/>
          <w:sz w:val="21"/>
          <w:szCs w:val="21"/>
          <w:lang w:val="en-US" w:eastAsia="zh-CN"/>
        </w:rPr>
        <w:t>车辆CAN数据，具体</w:t>
      </w:r>
      <w:r>
        <w:rPr>
          <w:rFonts w:hint="eastAsia"/>
          <w:sz w:val="21"/>
          <w:szCs w:val="21"/>
        </w:rPr>
        <w:t>包括车辆状态（车速、里程、档位、刹车）、电池数据（SOC、电压、温度）、故障</w:t>
      </w:r>
      <w:r>
        <w:rPr>
          <w:rFonts w:hint="eastAsia"/>
          <w:sz w:val="21"/>
          <w:szCs w:val="21"/>
          <w:lang w:val="en-US" w:eastAsia="zh-CN"/>
        </w:rPr>
        <w:t>数据采集，进行联网监测，</w:t>
      </w:r>
      <w:r>
        <w:rPr>
          <w:rFonts w:hint="eastAsia"/>
          <w:sz w:val="21"/>
          <w:szCs w:val="21"/>
        </w:rPr>
        <w:t>远程上报车辆核心数据</w:t>
      </w:r>
      <w:r>
        <w:rPr>
          <w:rFonts w:hint="eastAsia"/>
          <w:sz w:val="21"/>
          <w:szCs w:val="21"/>
          <w:lang w:val="en-US" w:eastAsia="zh-CN"/>
        </w:rPr>
        <w:t>的响应时效，</w:t>
      </w:r>
      <w:r>
        <w:rPr>
          <w:rFonts w:hint="eastAsia"/>
          <w:sz w:val="21"/>
          <w:szCs w:val="21"/>
        </w:rPr>
        <w:t>测试数据上报的</w:t>
      </w:r>
      <w:r>
        <w:rPr>
          <w:rFonts w:hint="eastAsia"/>
          <w:sz w:val="21"/>
          <w:szCs w:val="21"/>
          <w:lang w:val="en-US" w:eastAsia="zh-CN"/>
        </w:rPr>
        <w:t>延时效率、误报和漏报率</w:t>
      </w:r>
      <w:r>
        <w:rPr>
          <w:rFonts w:hint="eastAsia"/>
          <w:sz w:val="21"/>
          <w:szCs w:val="21"/>
        </w:rPr>
        <w:t>。</w:t>
      </w:r>
    </w:p>
    <w:p w14:paraId="2DA12CA6"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leftChars="0"/>
        <w:textAlignment w:val="auto"/>
        <w:rPr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  <w:lang w:val="en-US" w:eastAsia="zh-CN"/>
        </w:rPr>
        <w:t>（3）车载系统</w:t>
      </w:r>
      <w:r>
        <w:rPr>
          <w:rFonts w:hint="eastAsia"/>
          <w:sz w:val="21"/>
          <w:szCs w:val="21"/>
          <w:u w:val="none"/>
        </w:rPr>
        <w:t>远程控制与执行测试</w:t>
      </w:r>
    </w:p>
    <w:p w14:paraId="34737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firstLine="630" w:firstLineChars="3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测试</w:t>
      </w:r>
      <w:r>
        <w:rPr>
          <w:rFonts w:hint="eastAsia"/>
          <w:sz w:val="21"/>
          <w:szCs w:val="21"/>
          <w:lang w:val="en-US" w:eastAsia="zh-CN"/>
        </w:rPr>
        <w:t>车载系统</w:t>
      </w:r>
      <w:r>
        <w:rPr>
          <w:rFonts w:hint="eastAsia"/>
          <w:sz w:val="21"/>
          <w:szCs w:val="21"/>
        </w:rPr>
        <w:t>通过云平台对车辆下发控制指令的可靠性与安全性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  <w:lang w:val="en-US" w:eastAsia="zh-CN"/>
        </w:rPr>
        <w:t>车辆在开放环境与封闭环境下，</w:t>
      </w:r>
      <w:r>
        <w:rPr>
          <w:rFonts w:hint="eastAsia"/>
          <w:sz w:val="21"/>
          <w:szCs w:val="21"/>
        </w:rPr>
        <w:t>远程车门解锁/上锁、启动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设置、充电管理功能。验证指令的下发成功率、执行延迟、执行结果反馈以及指令鉴权与加密安全性。</w:t>
      </w:r>
    </w:p>
    <w:p w14:paraId="64B804A1"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leftChars="0"/>
        <w:textAlignment w:val="auto"/>
        <w:rPr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  <w:lang w:val="en-US" w:eastAsia="zh-CN"/>
        </w:rPr>
        <w:t>（4）车辆数据通信</w:t>
      </w:r>
      <w:r>
        <w:rPr>
          <w:rFonts w:hint="eastAsia"/>
          <w:sz w:val="21"/>
          <w:szCs w:val="21"/>
          <w:u w:val="none"/>
        </w:rPr>
        <w:t>安全与渗透测试</w:t>
      </w:r>
    </w:p>
    <w:p w14:paraId="12EDBF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firstLine="630" w:firstLineChars="3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对车联网通信通道（</w:t>
      </w:r>
      <w:r>
        <w:rPr>
          <w:rFonts w:hint="eastAsia"/>
          <w:sz w:val="21"/>
          <w:szCs w:val="21"/>
          <w:lang w:val="en-US" w:eastAsia="zh-CN"/>
        </w:rPr>
        <w:t>车载</w:t>
      </w:r>
      <w:r>
        <w:rPr>
          <w:rFonts w:hint="eastAsia"/>
          <w:sz w:val="21"/>
          <w:szCs w:val="21"/>
        </w:rPr>
        <w:t>终端与云平台之间）、数据传输协议（如TCP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  <w:lang w:val="en-US" w:eastAsia="zh-CN"/>
        </w:rPr>
        <w:t>UDP</w:t>
      </w:r>
      <w:r>
        <w:rPr>
          <w:rFonts w:hint="eastAsia"/>
          <w:sz w:val="21"/>
          <w:szCs w:val="21"/>
        </w:rPr>
        <w:t>）以及API接口进行安全性扫描测试。</w:t>
      </w:r>
    </w:p>
    <w:p w14:paraId="13D48F14"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leftChars="0"/>
        <w:textAlignment w:val="auto"/>
        <w:rPr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  <w:lang w:val="en-US" w:eastAsia="zh-CN"/>
        </w:rPr>
        <w:t>（5）车载</w:t>
      </w:r>
      <w:r>
        <w:rPr>
          <w:rFonts w:hint="eastAsia"/>
          <w:sz w:val="21"/>
          <w:szCs w:val="21"/>
          <w:u w:val="none"/>
        </w:rPr>
        <w:t>定位服务测试</w:t>
      </w:r>
    </w:p>
    <w:p w14:paraId="5C81B8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40" w:firstLine="630" w:firstLineChars="3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测试车载终端的GNSS定位精度（GPS</w:t>
      </w:r>
      <w:r>
        <w:rPr>
          <w:rFonts w:hint="eastAsia"/>
          <w:sz w:val="21"/>
          <w:szCs w:val="21"/>
          <w:lang w:val="en-US" w:eastAsia="zh-CN"/>
        </w:rPr>
        <w:t>&amp;BD</w:t>
      </w:r>
      <w:r>
        <w:rPr>
          <w:rFonts w:hint="eastAsia"/>
          <w:sz w:val="21"/>
          <w:szCs w:val="21"/>
        </w:rPr>
        <w:t>）、定位更新频率以及在复杂环境（隧道、高架下）的定位性能。验证围栏的准确性，包括进出围栏的触发条件、报警信息上报的及时性。</w:t>
      </w:r>
    </w:p>
    <w:p w14:paraId="1C699F9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endnotePr>
        <w:numFmt w:val="decimal"/>
      </w:endnotePr>
      <w:pgSz w:w="11906" w:h="16838"/>
      <w:pgMar w:top="1402" w:right="1286" w:bottom="623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4CB0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C75B9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C75B9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CF516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11540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88076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66C30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C67BC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0A5DE0"/>
    <w:multiLevelType w:val="singleLevel"/>
    <w:tmpl w:val="D90A5DE0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C7B74"/>
    <w:rsid w:val="009C337D"/>
    <w:rsid w:val="02DF57A3"/>
    <w:rsid w:val="06782196"/>
    <w:rsid w:val="08DC2F05"/>
    <w:rsid w:val="09436EA4"/>
    <w:rsid w:val="0CFD1647"/>
    <w:rsid w:val="0DC644D8"/>
    <w:rsid w:val="0FEA3E2B"/>
    <w:rsid w:val="10A53909"/>
    <w:rsid w:val="10F44B0F"/>
    <w:rsid w:val="1549423E"/>
    <w:rsid w:val="166A18B7"/>
    <w:rsid w:val="16E3540A"/>
    <w:rsid w:val="17485042"/>
    <w:rsid w:val="18020BB5"/>
    <w:rsid w:val="18DC7B74"/>
    <w:rsid w:val="19A52923"/>
    <w:rsid w:val="1A7D44BD"/>
    <w:rsid w:val="1D7D3E6D"/>
    <w:rsid w:val="1DE657E0"/>
    <w:rsid w:val="1ED57D2E"/>
    <w:rsid w:val="1EFE2F53"/>
    <w:rsid w:val="217C6B87"/>
    <w:rsid w:val="23CB5BA3"/>
    <w:rsid w:val="24904107"/>
    <w:rsid w:val="27532138"/>
    <w:rsid w:val="2A81520E"/>
    <w:rsid w:val="2A9036A3"/>
    <w:rsid w:val="2B004385"/>
    <w:rsid w:val="2BE2330D"/>
    <w:rsid w:val="2CC517C2"/>
    <w:rsid w:val="2DDB69E3"/>
    <w:rsid w:val="2E38451F"/>
    <w:rsid w:val="2EB93863"/>
    <w:rsid w:val="301142F7"/>
    <w:rsid w:val="301D32E3"/>
    <w:rsid w:val="30A5135D"/>
    <w:rsid w:val="32D3237F"/>
    <w:rsid w:val="330D71CD"/>
    <w:rsid w:val="33C85C5B"/>
    <w:rsid w:val="35675000"/>
    <w:rsid w:val="389C3213"/>
    <w:rsid w:val="39393C84"/>
    <w:rsid w:val="39D215E2"/>
    <w:rsid w:val="39F31ACC"/>
    <w:rsid w:val="3A612966"/>
    <w:rsid w:val="3B691AD2"/>
    <w:rsid w:val="3CAA23A2"/>
    <w:rsid w:val="3DE90CA8"/>
    <w:rsid w:val="3E2241BA"/>
    <w:rsid w:val="41DD6D76"/>
    <w:rsid w:val="42F454E4"/>
    <w:rsid w:val="44B244EA"/>
    <w:rsid w:val="45763141"/>
    <w:rsid w:val="47975C19"/>
    <w:rsid w:val="48E72830"/>
    <w:rsid w:val="4A7F4E6E"/>
    <w:rsid w:val="4D5816BA"/>
    <w:rsid w:val="4D5D3C89"/>
    <w:rsid w:val="4E4361B3"/>
    <w:rsid w:val="4F691C49"/>
    <w:rsid w:val="4FBF309A"/>
    <w:rsid w:val="50847E24"/>
    <w:rsid w:val="51FB0B52"/>
    <w:rsid w:val="528B6058"/>
    <w:rsid w:val="531F2FEB"/>
    <w:rsid w:val="53373F15"/>
    <w:rsid w:val="58DD0FB2"/>
    <w:rsid w:val="59D55867"/>
    <w:rsid w:val="5A9F549B"/>
    <w:rsid w:val="5B5C6B06"/>
    <w:rsid w:val="5B683F16"/>
    <w:rsid w:val="5BB4249E"/>
    <w:rsid w:val="5CC65DBA"/>
    <w:rsid w:val="5D291EC2"/>
    <w:rsid w:val="5E1849EE"/>
    <w:rsid w:val="5EC62037"/>
    <w:rsid w:val="5FCA6734"/>
    <w:rsid w:val="60C05091"/>
    <w:rsid w:val="62F4660C"/>
    <w:rsid w:val="641F6922"/>
    <w:rsid w:val="64F14763"/>
    <w:rsid w:val="65A063C2"/>
    <w:rsid w:val="674943E2"/>
    <w:rsid w:val="684B40A8"/>
    <w:rsid w:val="68CC6BDA"/>
    <w:rsid w:val="699658D9"/>
    <w:rsid w:val="69D96069"/>
    <w:rsid w:val="6B7919AE"/>
    <w:rsid w:val="6C3D25C6"/>
    <w:rsid w:val="6C6724BE"/>
    <w:rsid w:val="6DAF6F69"/>
    <w:rsid w:val="6E2039C3"/>
    <w:rsid w:val="6F885CC3"/>
    <w:rsid w:val="730B7015"/>
    <w:rsid w:val="73565C91"/>
    <w:rsid w:val="74B60BDD"/>
    <w:rsid w:val="78AB6F87"/>
    <w:rsid w:val="79346574"/>
    <w:rsid w:val="79F41F0D"/>
    <w:rsid w:val="7BA97D85"/>
    <w:rsid w:val="7CEF7E82"/>
    <w:rsid w:val="7DE642E1"/>
    <w:rsid w:val="7F8042C1"/>
    <w:rsid w:val="7F9C6D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line="360" w:lineRule="auto"/>
      <w:jc w:val="center"/>
      <w:outlineLvl w:val="1"/>
    </w:pPr>
    <w:rPr>
      <w:rFonts w:ascii="宋体" w:hAnsi="宋体" w:eastAsia="仿宋" w:cs="Times New Roman"/>
      <w:b/>
      <w:sz w:val="30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sz w:val="28"/>
      <w:szCs w:val="20"/>
    </w:rPr>
  </w:style>
  <w:style w:type="paragraph" w:styleId="5">
    <w:name w:val="Plain Text"/>
    <w:basedOn w:val="1"/>
    <w:next w:val="1"/>
    <w:qFormat/>
    <w:uiPriority w:val="99"/>
    <w:rPr>
      <w:rFonts w:ascii="宋体" w:hAnsi="Courier New" w:cs="Courier New"/>
      <w:szCs w:val="21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4"/>
    <w:qFormat/>
    <w:uiPriority w:val="0"/>
    <w:pPr>
      <w:ind w:firstLine="42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缩进1"/>
    <w:basedOn w:val="1"/>
    <w:next w:val="14"/>
    <w:autoRedefine/>
    <w:qFormat/>
    <w:uiPriority w:val="0"/>
    <w:pPr>
      <w:ind w:firstLine="420" w:firstLineChars="200"/>
    </w:pPr>
    <w:rPr>
      <w:rFonts w:eastAsia="宋体"/>
      <w:szCs w:val="21"/>
    </w:rPr>
  </w:style>
  <w:style w:type="paragraph" w:customStyle="1" w:styleId="14">
    <w:name w:val="Default"/>
    <w:basedOn w:val="15"/>
    <w:unhideWhenUsed/>
    <w:qFormat/>
    <w:uiPriority w:val="99"/>
    <w:pPr>
      <w:autoSpaceDE w:val="0"/>
      <w:autoSpaceDN w:val="0"/>
      <w:adjustRightInd w:val="0"/>
    </w:pPr>
    <w:rPr>
      <w:rFonts w:hint="eastAsia" w:ascii="宋体" w:hAnsi="宋体"/>
      <w:color w:val="000000"/>
      <w:sz w:val="24"/>
    </w:rPr>
  </w:style>
  <w:style w:type="paragraph" w:customStyle="1" w:styleId="15">
    <w:name w:val="正文_2"/>
    <w:next w:val="16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Plain Text2"/>
    <w:basedOn w:val="17"/>
    <w:qFormat/>
    <w:uiPriority w:val="0"/>
    <w:rPr>
      <w:rFonts w:ascii="宋体" w:hAnsi="Courier New" w:cs="Courier New"/>
      <w:szCs w:val="21"/>
    </w:rPr>
  </w:style>
  <w:style w:type="paragraph" w:customStyle="1" w:styleId="17">
    <w:name w:val="正文_1_0_0"/>
    <w:basedOn w:val="18"/>
    <w:next w:val="16"/>
    <w:autoRedefine/>
    <w:qFormat/>
    <w:uiPriority w:val="0"/>
  </w:style>
  <w:style w:type="paragraph" w:customStyle="1" w:styleId="18">
    <w:name w:val="正文_1_0"/>
    <w:basedOn w:val="19"/>
    <w:next w:val="16"/>
    <w:autoRedefine/>
    <w:qFormat/>
    <w:uiPriority w:val="0"/>
    <w:rPr>
      <w:rFonts w:cs="Times New Roman"/>
      <w:szCs w:val="22"/>
    </w:rPr>
  </w:style>
  <w:style w:type="paragraph" w:customStyle="1" w:styleId="19">
    <w:name w:val="正文_1"/>
    <w:basedOn w:val="15"/>
    <w:next w:val="2"/>
    <w:autoRedefine/>
    <w:qFormat/>
    <w:uiPriority w:val="0"/>
    <w:rPr>
      <w:rFonts w:cs="Calibri"/>
      <w:szCs w:val="21"/>
    </w:rPr>
  </w:style>
  <w:style w:type="paragraph" w:customStyle="1" w:styleId="20">
    <w:name w:val="标题4"/>
    <w:basedOn w:val="1"/>
    <w:qFormat/>
    <w:uiPriority w:val="0"/>
    <w:pPr>
      <w:spacing w:beforeLines="50" w:afterLines="50"/>
      <w:ind w:firstLine="200" w:firstLineChars="200"/>
    </w:pPr>
    <w:rPr>
      <w:rFonts w:ascii="Times New Roman" w:hAnsi="Times New Roman" w:eastAsia="宋体" w:cs="Times New Roman"/>
      <w:b/>
      <w:bCs/>
      <w:sz w:val="24"/>
      <w:szCs w:val="24"/>
    </w:rPr>
  </w:style>
  <w:style w:type="paragraph" w:customStyle="1" w:styleId="21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table" w:customStyle="1" w:styleId="2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3">
    <w:name w:val="List Paragraph"/>
    <w:basedOn w:val="1"/>
    <w:qFormat/>
    <w:uiPriority w:val="1"/>
    <w:pPr>
      <w:ind w:left="1480" w:hanging="421"/>
    </w:pPr>
    <w:rPr>
      <w:u w:val="single" w:color="000000"/>
    </w:rPr>
  </w:style>
  <w:style w:type="paragraph" w:customStyle="1" w:styleId="24">
    <w:name w:val="reader-word-layer"/>
    <w:basedOn w:val="1"/>
    <w:qFormat/>
    <w:uiPriority w:val="99"/>
    <w:pPr>
      <w:widowControl/>
      <w:spacing w:before="100" w:beforeAutospacing="1" w:after="100" w:afterAutospacing="1" w:line="500" w:lineRule="exact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ord&#27169;&#26495;\word&#30456;&#20851;&#20027;&#39064;-190\word-&#25253;&#20215;&#21333;\18\514bf759ce549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514bf759ce549.wpt</Template>
  <Pages>1</Pages>
  <Words>688</Words>
  <Characters>708</Characters>
  <Lines>4</Lines>
  <Paragraphs>1</Paragraphs>
  <TotalTime>5</TotalTime>
  <ScaleCrop>false</ScaleCrop>
  <LinksUpToDate>false</LinksUpToDate>
  <CharactersWithSpaces>713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2018-09-15T14:40:00Z</dcterms:created>
  <dc:creator>liyaxi </dc:creator>
  <cp:lastModifiedBy>平安</cp:lastModifiedBy>
  <dcterms:modified xsi:type="dcterms:W3CDTF">2026-05-28T03:11:49Z</dcterms:modified>
  <dc:title>收件号码：          收件人：        收件单位：          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eyJoZGlkIjoiNzI4OWVmYWI5NmUxNjJkY2MyNDE3NTIzOTIwY2VmZWIiLCJ1c2VySWQiOiI0MzA0Mzg1MzcifQ==</vt:lpwstr>
  </property>
  <property fmtid="{D5CDD505-2E9C-101B-9397-08002B2CF9AE}" pid="4" name="ICV">
    <vt:lpwstr>F1F3A3147AF74034A2800DD021F356C7_13</vt:lpwstr>
  </property>
</Properties>
</file>